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FA63EE" w:rsidRDefault="000D221F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12</w:t>
      </w:r>
      <w:r w:rsidR="00DE4C41" w:rsidRPr="00DE4C41">
        <w:rPr>
          <w:rFonts w:ascii="Times New Roman" w:eastAsia="Calibri" w:hAnsi="Times New Roman" w:cs="Times New Roman"/>
          <w:sz w:val="28"/>
          <w:szCs w:val="28"/>
          <w:u w:val="single"/>
        </w:rPr>
        <w:t>.11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EA1935">
        <w:rPr>
          <w:rFonts w:ascii="Times New Roman" w:eastAsia="Calibri" w:hAnsi="Times New Roman" w:cs="Times New Roman"/>
          <w:sz w:val="28"/>
          <w:szCs w:val="28"/>
          <w:u w:val="single"/>
        </w:rPr>
        <w:t>812</w:t>
      </w:r>
    </w:p>
    <w:p w:rsidR="00DE4C41" w:rsidRPr="002B3208" w:rsidRDefault="00DE4C41" w:rsidP="002B32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935" w:rsidRPr="00EA1935" w:rsidRDefault="00EA1935" w:rsidP="00EA1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прогнозе социально-экономического</w:t>
      </w:r>
    </w:p>
    <w:p w:rsidR="00EA1935" w:rsidRPr="00EA1935" w:rsidRDefault="00EA1935" w:rsidP="00EA1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развития Сеченовского муниципального округа Нижегородской области</w:t>
      </w:r>
    </w:p>
    <w:p w:rsidR="00EA1935" w:rsidRPr="00EA1935" w:rsidRDefault="00EA1935" w:rsidP="00EA1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среднесрочный период </w:t>
      </w:r>
      <w:bookmarkStart w:id="0" w:name="_GoBack"/>
      <w:bookmarkEnd w:id="0"/>
      <w:r w:rsidRPr="00EA1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2026 год и на плановый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</w:t>
      </w:r>
      <w:r w:rsidRPr="00EA1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2027 и 2028 годы</w:t>
      </w:r>
    </w:p>
    <w:p w:rsidR="00EA1935" w:rsidRPr="00EA1935" w:rsidRDefault="00EA1935" w:rsidP="00EA1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935" w:rsidRPr="00EA1935" w:rsidRDefault="00EA1935" w:rsidP="00EA1935">
      <w:pPr>
        <w:keepNext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50624"/>
          <w:kern w:val="36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целях формирования бюджета Сеченовского муниципального округа Нижегородской области на среднесрочный финансовый период на 2026 год и на плановый период 2027 и 2028 годы Администрация Сеченовского муниципального округа Нижегородской области </w:t>
      </w:r>
      <w:r w:rsidRPr="00EA19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постановляет:</w:t>
      </w:r>
      <w:r w:rsidRPr="00EA193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</w:p>
    <w:p w:rsidR="00EA1935" w:rsidRPr="00EA1935" w:rsidRDefault="00EA1935" w:rsidP="00EA1935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 прилагаемый среднесрочный прогноз социально-экономического развития Сеченовского муниципального округа Нижегородской области на 2026 год и на плановый период 2027 и 2028 годы.</w:t>
      </w:r>
    </w:p>
    <w:p w:rsidR="00EA1935" w:rsidRPr="00EA1935" w:rsidRDefault="00EA1935" w:rsidP="00EA1935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 отделу Администрации Сеченовского муниципального округа обеспечить размещение настоящего постановления на официальном сайте Администрации Сеченовского муниципального округа Нижегородской области.</w:t>
      </w:r>
    </w:p>
    <w:p w:rsidR="00EA1935" w:rsidRPr="00EA1935" w:rsidRDefault="00EA1935" w:rsidP="00EA1935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начальника отдела экономики, прогнозирования, инвестиций и инноваций Гаврилову З.А.</w:t>
      </w:r>
    </w:p>
    <w:p w:rsidR="00EA1935" w:rsidRPr="00EA1935" w:rsidRDefault="00EA1935" w:rsidP="00EA19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EEB" w:rsidRPr="005B1D52" w:rsidRDefault="00602EEB" w:rsidP="00DE4C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DDD" w:rsidRPr="00E42FCE" w:rsidRDefault="00AA2FD9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021A5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>МСУ</w:t>
      </w:r>
    </w:p>
    <w:p w:rsidR="00D6287E" w:rsidRPr="00E42FCE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42FCE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  <w:t xml:space="preserve">                  </w:t>
      </w:r>
      <w:r w:rsidR="00AA2FD9">
        <w:rPr>
          <w:rFonts w:ascii="Times New Roman" w:eastAsia="Calibri" w:hAnsi="Times New Roman" w:cs="Times New Roman"/>
          <w:sz w:val="28"/>
        </w:rPr>
        <w:t>Е.Г.Наборнов</w:t>
      </w:r>
    </w:p>
    <w:p w:rsidR="00B24FE4" w:rsidRDefault="00B24FE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C3881" w:rsidRDefault="009C388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714FD" w:rsidRDefault="007714F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02EEB" w:rsidRDefault="00602EE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02EEB" w:rsidRDefault="00602EE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02EEB" w:rsidRDefault="00602EE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EA1935" w:rsidRDefault="00EA1935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EA1935" w:rsidRPr="00EA1935" w:rsidRDefault="00EA1935" w:rsidP="00EA193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EA1935">
        <w:rPr>
          <w:rFonts w:ascii="Times New Roman" w:eastAsia="Calibri" w:hAnsi="Times New Roman" w:cs="Times New Roman"/>
          <w:b/>
          <w:sz w:val="28"/>
        </w:rPr>
        <w:lastRenderedPageBreak/>
        <w:t>ПРИЛОЖЕНИЕ</w:t>
      </w:r>
    </w:p>
    <w:p w:rsidR="00EA1935" w:rsidRPr="00EA1935" w:rsidRDefault="00EA1935" w:rsidP="00EA193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к постановлению Администрации</w:t>
      </w:r>
    </w:p>
    <w:p w:rsidR="00EA1935" w:rsidRPr="00EA1935" w:rsidRDefault="00EA1935" w:rsidP="00EA193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</w:p>
    <w:p w:rsidR="00EA1935" w:rsidRPr="00EA1935" w:rsidRDefault="00EA1935" w:rsidP="00EA193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 12.11.2025г. № 812</w:t>
      </w:r>
    </w:p>
    <w:p w:rsidR="00EA1935" w:rsidRPr="00EA1935" w:rsidRDefault="00EA1935" w:rsidP="00EA1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A1935">
        <w:rPr>
          <w:rFonts w:ascii="Times New Roman" w:eastAsia="Calibri" w:hAnsi="Times New Roman" w:cs="Times New Roman"/>
          <w:b/>
          <w:sz w:val="28"/>
        </w:rPr>
        <w:t>Среднесрочный прогноз</w:t>
      </w:r>
    </w:p>
    <w:p w:rsidR="00EA1935" w:rsidRPr="00EA1935" w:rsidRDefault="00EA1935" w:rsidP="00EA1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A1935">
        <w:rPr>
          <w:rFonts w:ascii="Times New Roman" w:eastAsia="Calibri" w:hAnsi="Times New Roman" w:cs="Times New Roman"/>
          <w:b/>
          <w:sz w:val="28"/>
        </w:rPr>
        <w:t>социально-экономического развития Сеченовского муниципального округа Нижегородской области на 2026 год и на плановый период 2027 и 2028 годы</w:t>
      </w:r>
    </w:p>
    <w:p w:rsidR="00EA1935" w:rsidRPr="00EA1935" w:rsidRDefault="00EA1935" w:rsidP="00EA1935">
      <w:pPr>
        <w:numPr>
          <w:ilvl w:val="0"/>
          <w:numId w:val="9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Среднесрочный прогноз социально-экономического развития Сеченовского муниципального округа Нижегородской области на 2026 год и на плановый период 2027 и 2028 годов</w:t>
      </w:r>
    </w:p>
    <w:p w:rsidR="00EA1935" w:rsidRPr="00EA1935" w:rsidRDefault="00EA1935" w:rsidP="00EA1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Прогноз социально-экономического развития Сеченовского муниципального округа на 2026 год и на плановый период 2027 и 2028 годы (далее - Прогноз социально-экономического развития Сеченовского муниципального округа) разработан в соответствии с действующей нормативной правовой базой: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- Бюджетным кодексом Российской Федерации;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- Федеральным законом от 28 июня 2014 г. № 172-ФЗ "О стратегическом планировании в Российской Федерации";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- Законом Нижегородской области от 12 сентября 2007 г. № 126-З "О бюджетном процессе в Нижегородской области";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 xml:space="preserve">- Законом Нижегородской области от 3 марта 2015 г. № 24-З "О стратегическом планировании в Нижегородской области"; 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- постановлением Администрации Сеченовского муниципального округа Нижегородской области от 26.09.2023г. №929 «О порядке разработки, корректировки, осуществления мониторинга и контроля реализации прогноза социально-экономического развития Сеченовского муниципального округа Нижегородской области на среднесрочный период».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Прогноз социально-экономического развития Сеченовкого муниципального округа по основным бюджетообразующим показателям сформирован с учетом тенденций социально-экономического развития Нижегородской области, предложений структурных подразделений Администрации Сеченовского муниципального округа Нижегородской области и намерений организаций, расположенных на территории округа.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Прогноз социально-экономического развития Сеченовского муниципального округа на 2026 год и на плановый период 2027 и 2028 годы является основой для формирования бюджета Сеченовского муниципального округа.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 xml:space="preserve">В пояснительной записке к прогнозу социально-экономического развития Сеченовского муниципального округа на 2026 год и на плановый период 2027 и 2028 годы приводятся ключевые подходы по формированию его параметров на среднесрочную перспективу по основным социально-экономическим показателям развития Сеченовского муниципального округа на 2026-2028 годы. 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lastRenderedPageBreak/>
        <w:t>Информационная база формирования Прогноза социально-экономического развития Сеченовского муниципального округа Нижегородской области формируется на основании данных: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- статистического и налогового учета за 2024 год и 1 полугодие 2025 года;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-</w:t>
      </w:r>
      <w:r w:rsidRPr="00EA1935">
        <w:rPr>
          <w:rFonts w:ascii="Calibri" w:eastAsia="Calibri" w:hAnsi="Calibri" w:cs="Times New Roman"/>
        </w:rPr>
        <w:t xml:space="preserve"> </w:t>
      </w:r>
      <w:r w:rsidRPr="00EA1935">
        <w:rPr>
          <w:rFonts w:ascii="Times New Roman" w:eastAsia="Calibri" w:hAnsi="Times New Roman" w:cs="Times New Roman"/>
          <w:sz w:val="28"/>
        </w:rPr>
        <w:t>прогноза хозяйствующих субъектов.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EA1935" w:rsidRPr="00EA1935" w:rsidRDefault="00EA1935" w:rsidP="00EA1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A1935">
        <w:rPr>
          <w:rFonts w:ascii="Times New Roman" w:eastAsia="Calibri" w:hAnsi="Times New Roman" w:cs="Times New Roman"/>
          <w:b/>
          <w:sz w:val="28"/>
        </w:rPr>
        <w:t>Основные социально-экономические показатели среднесрочного прогноза Сеченовского муниципального округа Нижегородской области на 2026 год и на период до 2028 года</w:t>
      </w:r>
    </w:p>
    <w:p w:rsidR="00EA1935" w:rsidRPr="00EA1935" w:rsidRDefault="00EA1935" w:rsidP="00EA1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172"/>
        <w:gridCol w:w="1261"/>
        <w:gridCol w:w="1039"/>
        <w:gridCol w:w="1039"/>
        <w:gridCol w:w="1039"/>
        <w:gridCol w:w="1039"/>
        <w:gridCol w:w="1039"/>
      </w:tblGrid>
      <w:tr w:rsidR="00EA1935" w:rsidRPr="00EA1935" w:rsidTr="006534CC">
        <w:tc>
          <w:tcPr>
            <w:tcW w:w="2460" w:type="dxa"/>
            <w:vMerge w:val="restart"/>
          </w:tcPr>
          <w:p w:rsidR="00EA1935" w:rsidRPr="00EA1935" w:rsidRDefault="00EA1935" w:rsidP="00EA1935">
            <w:pPr>
              <w:jc w:val="center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Показатели</w:t>
            </w:r>
          </w:p>
        </w:tc>
        <w:tc>
          <w:tcPr>
            <w:tcW w:w="1397" w:type="dxa"/>
            <w:vMerge w:val="restart"/>
          </w:tcPr>
          <w:p w:rsidR="00EA1935" w:rsidRPr="00EA1935" w:rsidRDefault="00EA1935" w:rsidP="00EA1935">
            <w:pPr>
              <w:jc w:val="center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Ед.измер.</w:t>
            </w:r>
          </w:p>
        </w:tc>
        <w:tc>
          <w:tcPr>
            <w:tcW w:w="1142" w:type="dxa"/>
            <w:vMerge w:val="restart"/>
          </w:tcPr>
          <w:p w:rsidR="00EA1935" w:rsidRPr="00EA1935" w:rsidRDefault="00EA1935" w:rsidP="00EA1935">
            <w:pPr>
              <w:jc w:val="center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2024 год отчет</w:t>
            </w:r>
          </w:p>
        </w:tc>
        <w:tc>
          <w:tcPr>
            <w:tcW w:w="1193" w:type="dxa"/>
            <w:vMerge w:val="restart"/>
          </w:tcPr>
          <w:p w:rsidR="00EA1935" w:rsidRPr="00EA1935" w:rsidRDefault="00EA1935" w:rsidP="00EA1935">
            <w:pPr>
              <w:jc w:val="center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2025 год оценка</w:t>
            </w:r>
          </w:p>
        </w:tc>
        <w:tc>
          <w:tcPr>
            <w:tcW w:w="3378" w:type="dxa"/>
            <w:gridSpan w:val="3"/>
          </w:tcPr>
          <w:p w:rsidR="00EA1935" w:rsidRPr="00EA1935" w:rsidRDefault="00EA1935" w:rsidP="00EA1935">
            <w:pPr>
              <w:jc w:val="center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прогноз</w:t>
            </w:r>
          </w:p>
        </w:tc>
      </w:tr>
      <w:tr w:rsidR="00EA1935" w:rsidRPr="00EA1935" w:rsidTr="006534CC">
        <w:tc>
          <w:tcPr>
            <w:tcW w:w="2460" w:type="dxa"/>
            <w:vMerge/>
          </w:tcPr>
          <w:p w:rsidR="00EA1935" w:rsidRPr="00EA1935" w:rsidRDefault="00EA1935" w:rsidP="00EA1935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1397" w:type="dxa"/>
            <w:vMerge/>
          </w:tcPr>
          <w:p w:rsidR="00EA1935" w:rsidRPr="00EA1935" w:rsidRDefault="00EA1935" w:rsidP="00EA1935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1142" w:type="dxa"/>
            <w:vMerge/>
          </w:tcPr>
          <w:p w:rsidR="00EA1935" w:rsidRPr="00EA1935" w:rsidRDefault="00EA1935" w:rsidP="00EA1935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1193" w:type="dxa"/>
            <w:vMerge/>
          </w:tcPr>
          <w:p w:rsidR="00EA1935" w:rsidRPr="00EA1935" w:rsidRDefault="00EA1935" w:rsidP="00EA1935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center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2026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center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2027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center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2028</w:t>
            </w:r>
          </w:p>
        </w:tc>
      </w:tr>
      <w:tr w:rsidR="00EA1935" w:rsidRPr="00EA1935" w:rsidTr="006534CC">
        <w:tc>
          <w:tcPr>
            <w:tcW w:w="2460" w:type="dxa"/>
          </w:tcPr>
          <w:p w:rsidR="00EA1935" w:rsidRPr="00EA1935" w:rsidRDefault="00EA1935" w:rsidP="00EA1935">
            <w:pPr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Отгружено товаров собственного производства, выполнено работ и услуг собственными силами (по полному кругу предприятий)</w:t>
            </w:r>
          </w:p>
        </w:tc>
        <w:tc>
          <w:tcPr>
            <w:tcW w:w="1397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млн.руб.</w:t>
            </w:r>
          </w:p>
        </w:tc>
        <w:tc>
          <w:tcPr>
            <w:tcW w:w="1142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3097,4</w:t>
            </w:r>
          </w:p>
        </w:tc>
        <w:tc>
          <w:tcPr>
            <w:tcW w:w="1193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2955,3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3116,8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3247,1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3378,4</w:t>
            </w:r>
          </w:p>
        </w:tc>
      </w:tr>
      <w:tr w:rsidR="00EA1935" w:rsidRPr="00EA1935" w:rsidTr="006534CC">
        <w:tc>
          <w:tcPr>
            <w:tcW w:w="2460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2. Отгружено товаров собственного производства, выполнено работ и услуг собственными силами (по крупным и средним предприятиям)</w:t>
            </w:r>
          </w:p>
        </w:tc>
        <w:tc>
          <w:tcPr>
            <w:tcW w:w="1397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b/>
                <w:sz w:val="28"/>
              </w:rPr>
            </w:pPr>
            <w:r w:rsidRPr="00EA1935">
              <w:rPr>
                <w:rFonts w:eastAsia="Calibri"/>
                <w:sz w:val="28"/>
              </w:rPr>
              <w:t>млн.руб.</w:t>
            </w:r>
          </w:p>
        </w:tc>
        <w:tc>
          <w:tcPr>
            <w:tcW w:w="1142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774,74</w:t>
            </w:r>
          </w:p>
        </w:tc>
        <w:tc>
          <w:tcPr>
            <w:tcW w:w="1193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666,6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704,6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738,3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769,3</w:t>
            </w:r>
          </w:p>
        </w:tc>
      </w:tr>
      <w:tr w:rsidR="00EA1935" w:rsidRPr="00EA1935" w:rsidTr="006534CC">
        <w:tc>
          <w:tcPr>
            <w:tcW w:w="2460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 xml:space="preserve">3. Объем розничного товарооборота (по крупным и средним предприятиям) </w:t>
            </w:r>
          </w:p>
        </w:tc>
        <w:tc>
          <w:tcPr>
            <w:tcW w:w="1397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b/>
                <w:sz w:val="28"/>
              </w:rPr>
            </w:pPr>
            <w:r w:rsidRPr="00EA1935">
              <w:rPr>
                <w:rFonts w:eastAsia="Calibri"/>
                <w:sz w:val="28"/>
              </w:rPr>
              <w:t>млн.руб.</w:t>
            </w:r>
          </w:p>
        </w:tc>
        <w:tc>
          <w:tcPr>
            <w:tcW w:w="1142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1081,2</w:t>
            </w:r>
          </w:p>
        </w:tc>
        <w:tc>
          <w:tcPr>
            <w:tcW w:w="1193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1175,3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1238,7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1288,3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1339,8</w:t>
            </w:r>
          </w:p>
        </w:tc>
      </w:tr>
      <w:tr w:rsidR="00EA1935" w:rsidRPr="00EA1935" w:rsidTr="006534CC">
        <w:tc>
          <w:tcPr>
            <w:tcW w:w="2460" w:type="dxa"/>
          </w:tcPr>
          <w:p w:rsidR="00EA1935" w:rsidRPr="00EA1935" w:rsidRDefault="00EA1935" w:rsidP="00EA1935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Объем платных услуг по крупным и средним организациям</w:t>
            </w:r>
          </w:p>
        </w:tc>
        <w:tc>
          <w:tcPr>
            <w:tcW w:w="1397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b/>
                <w:sz w:val="28"/>
              </w:rPr>
            </w:pPr>
            <w:r w:rsidRPr="00EA1935">
              <w:rPr>
                <w:rFonts w:eastAsia="Calibri"/>
                <w:sz w:val="28"/>
              </w:rPr>
              <w:t>млн.руб.</w:t>
            </w:r>
          </w:p>
        </w:tc>
        <w:tc>
          <w:tcPr>
            <w:tcW w:w="1142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22</w:t>
            </w:r>
          </w:p>
        </w:tc>
        <w:tc>
          <w:tcPr>
            <w:tcW w:w="1193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24,31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25,6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26,7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27,7</w:t>
            </w:r>
          </w:p>
        </w:tc>
      </w:tr>
      <w:tr w:rsidR="00EA1935" w:rsidRPr="00EA1935" w:rsidTr="006534CC">
        <w:tc>
          <w:tcPr>
            <w:tcW w:w="2460" w:type="dxa"/>
          </w:tcPr>
          <w:p w:rsidR="00EA1935" w:rsidRPr="00EA1935" w:rsidRDefault="00EA1935" w:rsidP="00EA1935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 xml:space="preserve">Численность </w:t>
            </w:r>
            <w:r w:rsidRPr="00EA1935">
              <w:rPr>
                <w:rFonts w:eastAsia="Calibri"/>
                <w:sz w:val="28"/>
              </w:rPr>
              <w:lastRenderedPageBreak/>
              <w:t>работников по территории, формирующих ФОТ</w:t>
            </w:r>
          </w:p>
          <w:p w:rsidR="00EA1935" w:rsidRPr="00EA1935" w:rsidRDefault="00EA1935" w:rsidP="00EA1935">
            <w:pPr>
              <w:rPr>
                <w:rFonts w:eastAsia="Calibri"/>
                <w:sz w:val="28"/>
              </w:rPr>
            </w:pPr>
          </w:p>
        </w:tc>
        <w:tc>
          <w:tcPr>
            <w:tcW w:w="1397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lastRenderedPageBreak/>
              <w:t>человек</w:t>
            </w:r>
          </w:p>
        </w:tc>
        <w:tc>
          <w:tcPr>
            <w:tcW w:w="1142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2922,91</w:t>
            </w:r>
          </w:p>
        </w:tc>
        <w:tc>
          <w:tcPr>
            <w:tcW w:w="1193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2833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2833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2833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2833</w:t>
            </w:r>
          </w:p>
        </w:tc>
      </w:tr>
      <w:tr w:rsidR="00EA1935" w:rsidRPr="00EA1935" w:rsidTr="006534CC">
        <w:tc>
          <w:tcPr>
            <w:tcW w:w="2460" w:type="dxa"/>
          </w:tcPr>
          <w:p w:rsidR="00EA1935" w:rsidRPr="00EA1935" w:rsidRDefault="00EA1935" w:rsidP="00EA1935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Фонд оплаты труда:</w:t>
            </w:r>
          </w:p>
        </w:tc>
        <w:tc>
          <w:tcPr>
            <w:tcW w:w="1397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млн.руб.</w:t>
            </w:r>
          </w:p>
        </w:tc>
        <w:tc>
          <w:tcPr>
            <w:tcW w:w="1142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1884,08</w:t>
            </w:r>
          </w:p>
        </w:tc>
        <w:tc>
          <w:tcPr>
            <w:tcW w:w="1193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2093,5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2232,7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2418,0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2621,1</w:t>
            </w:r>
          </w:p>
        </w:tc>
      </w:tr>
      <w:tr w:rsidR="00EA1935" w:rsidRPr="00EA1935" w:rsidTr="006534CC">
        <w:tc>
          <w:tcPr>
            <w:tcW w:w="2460" w:type="dxa"/>
          </w:tcPr>
          <w:p w:rsidR="00EA1935" w:rsidRPr="00EA1935" w:rsidRDefault="00EA1935" w:rsidP="00EA1935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/>
                <w:sz w:val="28"/>
              </w:rPr>
            </w:pPr>
            <w:r w:rsidRPr="00EA1935">
              <w:rPr>
                <w:rFonts w:eastAsia="Calibri"/>
                <w:sz w:val="28"/>
              </w:rPr>
              <w:t>Реальная заработная плата (всего по округу)</w:t>
            </w:r>
          </w:p>
        </w:tc>
        <w:tc>
          <w:tcPr>
            <w:tcW w:w="1397" w:type="dxa"/>
          </w:tcPr>
          <w:p w:rsidR="00EA1935" w:rsidRPr="00EA1935" w:rsidRDefault="00EA1935" w:rsidP="00EA1935">
            <w:pPr>
              <w:jc w:val="center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%</w:t>
            </w:r>
          </w:p>
        </w:tc>
        <w:tc>
          <w:tcPr>
            <w:tcW w:w="1142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109,03</w:t>
            </w:r>
          </w:p>
        </w:tc>
        <w:tc>
          <w:tcPr>
            <w:tcW w:w="1193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105,3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101,1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104,1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104,2</w:t>
            </w:r>
          </w:p>
        </w:tc>
      </w:tr>
      <w:tr w:rsidR="00EA1935" w:rsidRPr="00EA1935" w:rsidTr="006534CC">
        <w:tc>
          <w:tcPr>
            <w:tcW w:w="2460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8.Прибыль прибыльных организаций по полному кругу организаций</w:t>
            </w:r>
          </w:p>
        </w:tc>
        <w:tc>
          <w:tcPr>
            <w:tcW w:w="1397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млн.руб.</w:t>
            </w:r>
          </w:p>
        </w:tc>
        <w:tc>
          <w:tcPr>
            <w:tcW w:w="1142" w:type="dxa"/>
          </w:tcPr>
          <w:p w:rsidR="00EA1935" w:rsidRPr="00EA1935" w:rsidRDefault="00EA1935" w:rsidP="00EA1935">
            <w:pPr>
              <w:jc w:val="center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18,97</w:t>
            </w:r>
          </w:p>
        </w:tc>
        <w:tc>
          <w:tcPr>
            <w:tcW w:w="1193" w:type="dxa"/>
          </w:tcPr>
          <w:p w:rsidR="00EA1935" w:rsidRPr="00EA1935" w:rsidRDefault="00EA1935" w:rsidP="00EA1935">
            <w:pPr>
              <w:jc w:val="center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0,3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center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0,32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center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0,33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center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0,34</w:t>
            </w:r>
          </w:p>
        </w:tc>
      </w:tr>
      <w:tr w:rsidR="00EA1935" w:rsidRPr="00EA1935" w:rsidTr="006534CC">
        <w:tc>
          <w:tcPr>
            <w:tcW w:w="2460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9.Объем инвестиций в основной капитал</w:t>
            </w:r>
          </w:p>
        </w:tc>
        <w:tc>
          <w:tcPr>
            <w:tcW w:w="1397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b/>
                <w:sz w:val="28"/>
              </w:rPr>
            </w:pPr>
            <w:r w:rsidRPr="00EA1935">
              <w:rPr>
                <w:rFonts w:eastAsia="Calibri"/>
                <w:sz w:val="28"/>
              </w:rPr>
              <w:t>млн.руб.</w:t>
            </w:r>
          </w:p>
        </w:tc>
        <w:tc>
          <w:tcPr>
            <w:tcW w:w="1142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2018,3</w:t>
            </w:r>
          </w:p>
        </w:tc>
        <w:tc>
          <w:tcPr>
            <w:tcW w:w="1193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1523,69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1868,58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2055,14</w:t>
            </w:r>
          </w:p>
        </w:tc>
        <w:tc>
          <w:tcPr>
            <w:tcW w:w="1126" w:type="dxa"/>
          </w:tcPr>
          <w:p w:rsidR="00EA1935" w:rsidRPr="00EA1935" w:rsidRDefault="00EA1935" w:rsidP="00EA1935">
            <w:pPr>
              <w:jc w:val="both"/>
              <w:rPr>
                <w:rFonts w:eastAsia="Calibri"/>
                <w:sz w:val="28"/>
              </w:rPr>
            </w:pPr>
            <w:r w:rsidRPr="00EA1935">
              <w:rPr>
                <w:rFonts w:eastAsia="Calibri"/>
                <w:sz w:val="28"/>
              </w:rPr>
              <w:t>2261,23</w:t>
            </w:r>
          </w:p>
        </w:tc>
      </w:tr>
    </w:tbl>
    <w:p w:rsidR="00EA1935" w:rsidRPr="00EA1935" w:rsidRDefault="00EA1935" w:rsidP="00EA19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EA1935">
        <w:rPr>
          <w:rFonts w:ascii="Times New Roman" w:eastAsia="Calibri" w:hAnsi="Times New Roman" w:cs="Times New Roman"/>
          <w:b/>
          <w:sz w:val="28"/>
        </w:rPr>
        <w:br w:type="page"/>
      </w:r>
    </w:p>
    <w:p w:rsidR="00EA1935" w:rsidRPr="00EA1935" w:rsidRDefault="00EA1935" w:rsidP="00EA1935">
      <w:pPr>
        <w:numPr>
          <w:ilvl w:val="0"/>
          <w:numId w:val="10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EA1935">
        <w:rPr>
          <w:rFonts w:ascii="Times New Roman" w:eastAsia="Calibri" w:hAnsi="Times New Roman" w:cs="Times New Roman"/>
          <w:b/>
          <w:sz w:val="28"/>
        </w:rPr>
        <w:lastRenderedPageBreak/>
        <w:t>Итоги социально-экономического развития Сеченовского муниципального округа в 2024 году, в 1 полугодии 2025 года и оценка 2025 года.</w:t>
      </w:r>
    </w:p>
    <w:p w:rsidR="00EA1935" w:rsidRPr="00EA1935" w:rsidRDefault="00EA1935" w:rsidP="00EA1935">
      <w:pPr>
        <w:spacing w:before="100" w:beforeAutospacing="1" w:after="12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935">
        <w:rPr>
          <w:rFonts w:ascii="Times New Roman" w:eastAsia="Calibri" w:hAnsi="Times New Roman" w:cs="Times New Roman"/>
          <w:b/>
          <w:sz w:val="28"/>
        </w:rPr>
        <w:t>Итоги социально-экономического развития Сеченовского муниципального округа в 2024 году.</w:t>
      </w:r>
    </w:p>
    <w:p w:rsidR="00EA1935" w:rsidRPr="00EA1935" w:rsidRDefault="00EA1935" w:rsidP="00EA1935">
      <w:pPr>
        <w:spacing w:before="100" w:beforeAutospacing="1" w:after="12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продолжительного времени Сеченовский муниципальный округ относится к числу округов со средним уровнем развития. По итогам 2024 года Сеченовский муниципальный округ занимает 17 место из 51 в рейтинге округов Нижегородской области.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отгруженных товаров собственного производства, выполненных работ и услуг по округу составил- 3097,4 млн.руб., темп роста в действующих ценах - 108,9% к уровню 2023 года. 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долю малых предприятий муниципального округа приходится – 75%(2322,64 млн.руб.) от общего объема отгруженной продукции 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Наибольший объем отгруженной продукции, работ и услуг приходится на сельское хозяйство – 90%. </w:t>
      </w:r>
    </w:p>
    <w:p w:rsidR="00EA1935" w:rsidRPr="00EA1935" w:rsidRDefault="00EA1935" w:rsidP="00EA193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Приоритетной и социально значимой отраслью экономики округа является сельское хозяйство. </w:t>
      </w:r>
    </w:p>
    <w:p w:rsidR="00EA1935" w:rsidRPr="00EA1935" w:rsidRDefault="00EA1935" w:rsidP="00EA193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хозяйство исторически для нашего округа</w:t>
      </w:r>
      <w:r w:rsidRPr="00EA1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основной отраслью, приносящей доходы в бюджет, именно это направление деятельности пополняет доходную часть бюджета налогом на землю, НДФЛ и единым сельскохозяйственным налогом. Самые крупные налогоплательщики в бюджет округа, это: ООО «Прогресс, ООО «Агрохолдинг КиПиАй», ИП Глава КФХ «Домашенков А.Г.,ООО Агрофирма «Нижегородская», ООО «Регион Агро». </w:t>
      </w:r>
    </w:p>
    <w:p w:rsidR="00EA1935" w:rsidRPr="00EA1935" w:rsidRDefault="00EA1935" w:rsidP="00EA19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результатов труда сельскохозяйственных тружеников зависит развитие социальной сферы, благоустройство территорий населенных пунктов, занятость населения.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Производством продукции сельского хозяйства на территории Сеченовского муниципального округа занимаются 11 сельскохозяйственных предприятий разных форм собственности, 21-но крестьянско-фермерское хозяйство, почти 5 тыс. чел. ведут личные подсобные хозяйства.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направление АПК округа – растениеводство. В 2024 году средняя урожайность зерновых и зернобобовых культур составила 24,4 ц/га. В округе проведена большая работа по вводу в оборот земель сельскохозяйственного назначения. В прошлом году было разработано 1133 га (2023 г. – 412,6 га). Мероприятия по вводу запланированы и на 2025 год, в ООО «Прогресс».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хозяйств занимаются возделыванием масличных культур. В 2024 году было посеяно 11,7 тыс.</w:t>
      </w:r>
      <w:r w:rsidRPr="00EA1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га, (2023г. – 7,2 тыс.га) получено  18,8 тыс.тонн в бункерном весе.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Производством животноводческой продукции занимаются 10 хозяйств.</w:t>
      </w:r>
      <w:r w:rsidRPr="00EA1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A1935" w:rsidRPr="00EA1935" w:rsidRDefault="00EA1935" w:rsidP="00EA19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Основной задачей стимулирования работников, занятых в АПК является заработная плата. Среднемесячная заработная плата на 1 работника в сельскохозяйственных предприятиях округа по итогам 2024 года составила  62,9 тыс. рублей.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2024 год Сеченовский округ получил субсидий по линии Министерства сельского хозяйства и продовольственных ресурсов на сумму 116,0 млн. рублей (2023 год-79,3 млн.руб.). 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Объем розничного товарооборота (по крупным и средним организациям) в 2024 году составил 1081,2 млн.руб., темп роста в действующих ценах к 2023 году составил 100,6%.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Объем платных услуг населению по крупным и средним предприятиям  в 2024 году составил  22  млн.руб. или 80,99 % в сопоставимых ценах.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35">
        <w:rPr>
          <w:rFonts w:ascii="Times New Roman" w:eastAsia="Calibri" w:hAnsi="Times New Roman" w:cs="Times New Roman"/>
          <w:sz w:val="28"/>
          <w:szCs w:val="28"/>
        </w:rPr>
        <w:t>Среднемесячная заработная плата работающих по полному кругу предприятий и  организаций округа за  2024 год составила - 53715,87руб., темп роста к 2023 году составил  117,32%.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35">
        <w:rPr>
          <w:rFonts w:ascii="Times New Roman" w:eastAsia="Calibri" w:hAnsi="Times New Roman" w:cs="Times New Roman"/>
          <w:sz w:val="28"/>
          <w:szCs w:val="28"/>
        </w:rPr>
        <w:t>Среднемесячная заработная плата работников бюджетной сферы составляет 39540,80 руб. или  115,07% к 2023 году.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EA1935">
        <w:rPr>
          <w:rFonts w:ascii="Times New Roman" w:eastAsia="Calibri" w:hAnsi="Times New Roman" w:cs="Times New Roman"/>
          <w:sz w:val="28"/>
          <w:szCs w:val="28"/>
        </w:rPr>
        <w:t xml:space="preserve">Для улучшения ситуации в коммерческих структурах, где по- прежнему фиксируются низкие зарплаты или «серые» схемы оплаты труда. при администрации Сеченовского муниципального округа создана межведомственная комиссия по вопросам обеспечения законности и эффективности предпринимательской деятельности, экономической безопасности, создания благоприятных условий труда и его оплаты. В результате проведенных комиссий в бюджет дополнительно поступило 4 667,4 тыс. рублей, что выше уровня 2023 года на 569,9 тыс.рублей. 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35">
        <w:rPr>
          <w:rFonts w:ascii="Times New Roman" w:eastAsia="Calibri" w:hAnsi="Times New Roman" w:cs="Times New Roman"/>
          <w:sz w:val="28"/>
          <w:szCs w:val="28"/>
        </w:rPr>
        <w:t>По состоянию на 1 января 2025 года уровень регистрируемой безработицы составил 0,00 %, зарегистрировано 90 вакансий по различным профессиям.</w:t>
      </w:r>
    </w:p>
    <w:p w:rsidR="00EA1935" w:rsidRPr="00EA1935" w:rsidRDefault="00EA1935" w:rsidP="00EA1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Объем инвестиций в основной капитал по полному кругу организаций Сеченовского муниципального округа Нижегородской области  по итогам 2024 года составил 2018,3 млн.руб.  или 126,04% в сопоставимых ценах.</w:t>
      </w:r>
    </w:p>
    <w:p w:rsidR="00EA1935" w:rsidRPr="00EA1935" w:rsidRDefault="00EA1935" w:rsidP="00EA1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EA1935" w:rsidRPr="00EA1935" w:rsidRDefault="00EA1935" w:rsidP="00EA1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A19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Инвестиции распределились следующим образом:</w:t>
      </w:r>
    </w:p>
    <w:p w:rsidR="00EA1935" w:rsidRPr="00EA1935" w:rsidRDefault="00EA1935" w:rsidP="00EA1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305"/>
        <w:gridCol w:w="1241"/>
      </w:tblGrid>
      <w:tr w:rsidR="00EA1935" w:rsidRPr="00EA1935" w:rsidTr="006534CC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0"/>
                <w:lang w:eastAsia="ar-SA"/>
              </w:rPr>
              <w:t>По чистым видам экономической деятельности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0"/>
                <w:lang w:eastAsia="ar-SA"/>
              </w:rPr>
              <w:t>Отчетный период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EA1935">
              <w:rPr>
                <w:rFonts w:ascii="Arial" w:eastAsia="Times New Roman" w:hAnsi="Arial" w:cs="Arial"/>
                <w:b/>
                <w:bCs/>
                <w:iCs/>
                <w:color w:val="332E2D"/>
                <w:spacing w:val="2"/>
                <w:sz w:val="24"/>
                <w:szCs w:val="24"/>
                <w:lang w:eastAsia="ru-RU"/>
              </w:rPr>
              <w:t>Уд. вес, %</w:t>
            </w:r>
          </w:p>
        </w:tc>
      </w:tr>
      <w:tr w:rsidR="00EA1935" w:rsidRPr="00EA1935" w:rsidTr="006534CC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ar-SA"/>
              </w:rPr>
              <w:t>Сельское хозяйство, охота и лесное хозяйство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1653,5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81,9</w:t>
            </w:r>
          </w:p>
        </w:tc>
      </w:tr>
      <w:tr w:rsidR="00EA1935" w:rsidRPr="00EA1935" w:rsidTr="006534CC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ar-SA"/>
              </w:rPr>
              <w:t>Обрабатывающая промышленность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8,9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0,4</w:t>
            </w:r>
          </w:p>
        </w:tc>
      </w:tr>
      <w:tr w:rsidR="00EA1935" w:rsidRPr="00EA1935" w:rsidTr="006534CC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19,3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0,9</w:t>
            </w:r>
          </w:p>
        </w:tc>
      </w:tr>
      <w:tr w:rsidR="00EA1935" w:rsidRPr="00EA1935" w:rsidTr="006534CC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Торговля оптовая и розничная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70,2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3,5</w:t>
            </w:r>
          </w:p>
        </w:tc>
      </w:tr>
      <w:tr w:rsidR="00EA1935" w:rsidRPr="00EA1935" w:rsidTr="006534CC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Строительство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15,4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0,8</w:t>
            </w:r>
          </w:p>
        </w:tc>
      </w:tr>
      <w:tr w:rsidR="00EA1935" w:rsidRPr="00EA1935" w:rsidTr="006534CC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Транспортировка и хранение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52,5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2,6</w:t>
            </w:r>
          </w:p>
        </w:tc>
      </w:tr>
      <w:tr w:rsidR="00EA1935" w:rsidRPr="00EA1935" w:rsidTr="006534CC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73,5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3,6</w:t>
            </w:r>
          </w:p>
        </w:tc>
      </w:tr>
      <w:tr w:rsidR="00EA1935" w:rsidRPr="00EA1935" w:rsidTr="006534CC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lastRenderedPageBreak/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5,6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0,3</w:t>
            </w:r>
          </w:p>
        </w:tc>
      </w:tr>
      <w:tr w:rsidR="00EA1935" w:rsidRPr="00EA1935" w:rsidTr="006534CC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Образование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29,9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1,5</w:t>
            </w:r>
          </w:p>
        </w:tc>
      </w:tr>
      <w:tr w:rsidR="00EA1935" w:rsidRPr="00EA1935" w:rsidTr="006534CC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ar-SA"/>
              </w:rPr>
              <w:t>Здравоохранение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19,4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1</w:t>
            </w:r>
          </w:p>
        </w:tc>
      </w:tr>
      <w:tr w:rsidR="00EA1935" w:rsidRPr="00EA1935" w:rsidTr="006534CC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ar-SA"/>
              </w:rPr>
              <w:t>Прочие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70,1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 xml:space="preserve">3,5 </w:t>
            </w:r>
          </w:p>
        </w:tc>
      </w:tr>
      <w:tr w:rsidR="00EA1935" w:rsidRPr="00EA1935" w:rsidTr="006534CC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0"/>
                <w:lang w:eastAsia="ar-SA"/>
              </w:rPr>
              <w:t>Всего: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2018,3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:rsidR="00EA1935" w:rsidRPr="00EA1935" w:rsidRDefault="00EA1935" w:rsidP="00EA1935">
            <w:pPr>
              <w:widowControl w:val="0"/>
              <w:tabs>
                <w:tab w:val="left" w:pos="11360"/>
                <w:tab w:val="left" w:pos="117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100</w:t>
            </w:r>
          </w:p>
        </w:tc>
      </w:tr>
    </w:tbl>
    <w:p w:rsidR="00EA1935" w:rsidRPr="00EA1935" w:rsidRDefault="00EA1935" w:rsidP="00EA1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A1935" w:rsidRPr="00EA1935" w:rsidRDefault="00EA1935" w:rsidP="00EA1935">
      <w:pPr>
        <w:widowControl w:val="0"/>
        <w:tabs>
          <w:tab w:val="left" w:pos="11360"/>
          <w:tab w:val="left" w:pos="117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EA1935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ar-SA"/>
        </w:rPr>
        <w:t xml:space="preserve">В 2024 году на территории Сеченовского муниципального округа </w:t>
      </w:r>
      <w:r w:rsidRPr="00EA1935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реализованы следующие крупные инвестиционные проекты:</w:t>
      </w:r>
    </w:p>
    <w:p w:rsidR="00EA1935" w:rsidRPr="00EA1935" w:rsidRDefault="00EA1935" w:rsidP="00EA1935">
      <w:pPr>
        <w:widowControl w:val="0"/>
        <w:tabs>
          <w:tab w:val="left" w:pos="11360"/>
          <w:tab w:val="left" w:pos="117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EA1935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- ООО «Прогресс», приобретение сельскохозяйственной техники, прицепной техники, строительство складов 1288,259 млн.руб.;</w:t>
      </w:r>
    </w:p>
    <w:p w:rsidR="00EA1935" w:rsidRPr="00EA1935" w:rsidRDefault="00EA1935" w:rsidP="00EA1935">
      <w:pPr>
        <w:widowControl w:val="0"/>
        <w:tabs>
          <w:tab w:val="left" w:pos="11360"/>
          <w:tab w:val="left" w:pos="117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EA1935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- КФХ «Русь», приобретение сельскохозяйственной техники, сельскохозяйственного оборудования 23,583 млн.руб.;</w:t>
      </w:r>
    </w:p>
    <w:p w:rsidR="00EA1935" w:rsidRPr="00EA1935" w:rsidRDefault="00EA1935" w:rsidP="00EA1935">
      <w:pPr>
        <w:widowControl w:val="0"/>
        <w:tabs>
          <w:tab w:val="left" w:pos="11360"/>
          <w:tab w:val="left" w:pos="117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EA1935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- ООО«Мамлейское»,приобретение сельскохозяйственной техники, сельскохозяйственного оборудования, 104,908 млн.руб.</w:t>
      </w:r>
    </w:p>
    <w:p w:rsidR="00EA1935" w:rsidRPr="00EA1935" w:rsidRDefault="00EA1935" w:rsidP="00EA1935">
      <w:pPr>
        <w:widowControl w:val="0"/>
        <w:tabs>
          <w:tab w:val="left" w:pos="11360"/>
          <w:tab w:val="left" w:pos="117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EA1935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- ИП Глава КФХ «Домашенков А.Г.», приобретение сельскохозяйственной техники, прицепной с/х техники, 137,403 млн.руб..</w:t>
      </w:r>
    </w:p>
    <w:p w:rsidR="00EA1935" w:rsidRPr="00EA1935" w:rsidRDefault="00EA1935" w:rsidP="00EA1935">
      <w:pPr>
        <w:widowControl w:val="0"/>
        <w:tabs>
          <w:tab w:val="left" w:pos="11360"/>
          <w:tab w:val="left" w:pos="1176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</w:p>
    <w:p w:rsidR="00EA1935" w:rsidRPr="00EA1935" w:rsidRDefault="00EA1935" w:rsidP="00EA1935">
      <w:pPr>
        <w:numPr>
          <w:ilvl w:val="1"/>
          <w:numId w:val="10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EA1935">
        <w:rPr>
          <w:rFonts w:ascii="Times New Roman" w:eastAsia="Calibri" w:hAnsi="Times New Roman" w:cs="Times New Roman"/>
          <w:b/>
          <w:sz w:val="28"/>
        </w:rPr>
        <w:t>Оценка социально-экономической ситуации до конца 2025 года (с учетом итогов января-июня 2025 года)</w:t>
      </w:r>
    </w:p>
    <w:p w:rsidR="00EA1935" w:rsidRPr="00EA1935" w:rsidRDefault="00EA1935" w:rsidP="00EA1935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В первом полугодии 2025 года наблюдается положительная динамика развития отдельных отраслей экономики округа.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По итогам 1 полугодия текущего года объем отгруженных товаров собственного производства, выполненных работ и услуг собственными силами по полному кругу организаций составил - 1518,4 млн. руб. или 102,4 % в сопоставимых ценах по отношению к аналогичному периоду 2024 года.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Оборот розничной торговли по итогам 1 полугодия текущего года составил 1146,7 млн. руб, что выше уровня 2024 года на 15,7 %. Ожидается, что по итогам 2025 года объем розничного товарооборота составит 1175,3 млн. руб. или 99,8% в сопоставимых ценах к 2024 году.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По итогам 6 месяцев 2025 года объем инвестиций в основной капитал по полному кругу организаций составил 382,4 млн. руб., что ниже на 42,9% аналогичного периода 2024 года.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 xml:space="preserve">В первом полугодии 2025 года наблюдался рост фонда оплаты труда на 15 % и уровня среднемесячной  заработной  платы на 17,3%. Среднемесячная заработная плата составила </w:t>
      </w:r>
      <w:r w:rsidRPr="00EA1935">
        <w:rPr>
          <w:rFonts w:ascii="Times New Roman" w:eastAsia="Calibri" w:hAnsi="Times New Roman" w:cs="Times New Roman"/>
          <w:bCs/>
          <w:sz w:val="28"/>
        </w:rPr>
        <w:t xml:space="preserve">53998,98 </w:t>
      </w:r>
      <w:r w:rsidRPr="00EA1935">
        <w:rPr>
          <w:rFonts w:ascii="Times New Roman" w:eastAsia="Calibri" w:hAnsi="Times New Roman" w:cs="Times New Roman"/>
          <w:sz w:val="28"/>
        </w:rPr>
        <w:t>руб. Оценивается, что по итогам 2025 года реальная заработная плата составит 105,3%.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35">
        <w:rPr>
          <w:rFonts w:ascii="Times New Roman" w:eastAsia="Calibri" w:hAnsi="Times New Roman" w:cs="Times New Roman"/>
          <w:sz w:val="28"/>
          <w:szCs w:val="28"/>
        </w:rPr>
        <w:t>Объем инвестиций в основной капитал (по полному кругу) по итогам 1 полугодия составил - 382,4 млн.руб. Снижение объемов инвестиций в основной капитал обусловлено завершением строительных работ зерносушильного комплекса объемом хранения 50 000 тонн в сельскохозяйственном предприятии ООО «Прогресс».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762"/>
        <w:gridCol w:w="1937"/>
        <w:gridCol w:w="1382"/>
      </w:tblGrid>
      <w:tr w:rsidR="00EA1935" w:rsidRPr="00EA1935" w:rsidTr="006534CC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2024 год факт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</w:tc>
      </w:tr>
      <w:tr w:rsidR="00EA1935" w:rsidRPr="00EA1935" w:rsidTr="006534CC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январь - июнь</w:t>
            </w: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</w:tr>
      <w:tr w:rsidR="00EA1935" w:rsidRPr="00EA1935" w:rsidTr="006534CC"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Производство товаров и услуг</w:t>
            </w:r>
          </w:p>
        </w:tc>
      </w:tr>
      <w:tr w:rsidR="00EA1935" w:rsidRPr="00EA1935" w:rsidTr="006534CC"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 Производство товаров</w:t>
            </w:r>
          </w:p>
        </w:tc>
      </w:tr>
      <w:tr w:rsidR="00EA1935" w:rsidRPr="00EA1935" w:rsidTr="006534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 и услуг собственными силами по полному кругу организаций, в действующих ценах, млн.руб.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3097,40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1518,4</w:t>
            </w: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2955,3</w:t>
            </w:r>
          </w:p>
        </w:tc>
      </w:tr>
      <w:tr w:rsidR="00EA1935" w:rsidRPr="00EA1935" w:rsidTr="006534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сопоставимых ценах, %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87,6</w:t>
            </w:r>
          </w:p>
        </w:tc>
      </w:tr>
      <w:tr w:rsidR="00EA1935" w:rsidRPr="00EA1935" w:rsidTr="006534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 и услуг собственными силами по крупным и средним,  в действующих ценах, млн.руб., в т.ч.: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774,74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128,6</w:t>
            </w: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666,6</w:t>
            </w:r>
          </w:p>
        </w:tc>
      </w:tr>
      <w:tr w:rsidR="00EA1935" w:rsidRPr="00EA1935" w:rsidTr="006534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сопоставимых ценах,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1935" w:rsidRPr="00EA1935" w:rsidTr="006534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в основной капитал (по полному кругу)млн.руб.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2018,3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382,4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1523,69</w:t>
            </w:r>
          </w:p>
        </w:tc>
      </w:tr>
      <w:tr w:rsidR="00EA1935" w:rsidRPr="00EA1935" w:rsidTr="006534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сопоставимых ценах, %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126,04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69,3</w:t>
            </w:r>
          </w:p>
        </w:tc>
      </w:tr>
      <w:tr w:rsidR="00EA1935" w:rsidRPr="00EA1935" w:rsidTr="006534CC"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  Рынок товаров и услуг</w:t>
            </w:r>
          </w:p>
        </w:tc>
      </w:tr>
      <w:tr w:rsidR="00EA1935" w:rsidRPr="00EA1935" w:rsidTr="006534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Оборот розничной торговли, в действующих ценах, млн.руб.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1081,2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1146,7</w:t>
            </w: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1175,3</w:t>
            </w:r>
          </w:p>
        </w:tc>
      </w:tr>
      <w:tr w:rsidR="00EA1935" w:rsidRPr="00EA1935" w:rsidTr="006534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темп роста в сопоставимых ценах, % к предыдущему году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99,8</w:t>
            </w:r>
          </w:p>
        </w:tc>
      </w:tr>
      <w:tr w:rsidR="00EA1935" w:rsidRPr="00EA1935" w:rsidTr="006534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платных услуг населению по крупным и средним организациям, в действующих ценах, млн.руб..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24,31</w:t>
            </w:r>
          </w:p>
        </w:tc>
      </w:tr>
      <w:tr w:rsidR="00EA1935" w:rsidRPr="00EA1935" w:rsidTr="006534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темп роста в сопоставимых ценах, % к предыдущему году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80,99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101,5</w:t>
            </w:r>
          </w:p>
        </w:tc>
      </w:tr>
      <w:tr w:rsidR="00EA1935" w:rsidRPr="00EA1935" w:rsidTr="006534CC"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2.Социальное развитие</w:t>
            </w:r>
          </w:p>
        </w:tc>
      </w:tr>
      <w:tr w:rsidR="00EA1935" w:rsidRPr="00EA1935" w:rsidTr="006534CC"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2.1.Среднемесячная заработная плата и занятость населения</w:t>
            </w:r>
          </w:p>
        </w:tc>
      </w:tr>
      <w:tr w:rsidR="00EA1935" w:rsidRPr="00EA1935" w:rsidTr="006534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Среднемесячная заработная плата одного работающего, руб.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53715,87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53998,98</w:t>
            </w: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59424</w:t>
            </w:r>
          </w:p>
        </w:tc>
      </w:tr>
      <w:tr w:rsidR="00EA1935" w:rsidRPr="00EA1935" w:rsidTr="006534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Реальная заработная плата, 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109,03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105,3</w:t>
            </w:r>
          </w:p>
        </w:tc>
      </w:tr>
      <w:tr w:rsidR="00EA1935" w:rsidRPr="00EA1935" w:rsidTr="006534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Уровень безработицы (официально зарегистрированной), 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</w:tr>
      <w:tr w:rsidR="00EA1935" w:rsidRPr="00EA1935" w:rsidTr="006534CC"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2.2.Основные бюджетообразующие показатели</w:t>
            </w:r>
          </w:p>
        </w:tc>
      </w:tr>
      <w:tr w:rsidR="00EA1935" w:rsidRPr="00EA1935" w:rsidTr="006534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Фонд оплаты труда в действующих ценах, млн.руб.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1884,08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962,21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2093,5</w:t>
            </w:r>
          </w:p>
        </w:tc>
      </w:tr>
      <w:tr w:rsidR="00EA1935" w:rsidRPr="00EA1935" w:rsidTr="006534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Прибыль прибыльных организаций в действующих ценах, млн.руб.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18,97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</w:tr>
    </w:tbl>
    <w:p w:rsidR="00EA1935" w:rsidRPr="00EA1935" w:rsidRDefault="00EA1935" w:rsidP="00EA19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EA1935">
        <w:rPr>
          <w:rFonts w:ascii="Times New Roman" w:eastAsia="Calibri" w:hAnsi="Times New Roman" w:cs="Times New Roman"/>
          <w:b/>
          <w:sz w:val="28"/>
        </w:rPr>
        <w:br w:type="page"/>
      </w:r>
    </w:p>
    <w:p w:rsidR="00EA1935" w:rsidRPr="00EA1935" w:rsidRDefault="00EA1935" w:rsidP="00EA1935">
      <w:pPr>
        <w:numPr>
          <w:ilvl w:val="1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EA1935">
        <w:rPr>
          <w:rFonts w:ascii="Times New Roman" w:eastAsia="Calibri" w:hAnsi="Times New Roman" w:cs="Times New Roman"/>
          <w:b/>
          <w:sz w:val="28"/>
        </w:rPr>
        <w:lastRenderedPageBreak/>
        <w:t>Пояснительная записка к среднесрочному прогнозу социально-экономического развития Сеченовского муниципального округа Нижегородской области на 2025 год и на плановый период до 2028 года.</w:t>
      </w:r>
      <w:r w:rsidRPr="00EA1935">
        <w:rPr>
          <w:rFonts w:ascii="Times New Roman" w:eastAsia="Calibri" w:hAnsi="Times New Roman" w:cs="Times New Roman"/>
          <w:sz w:val="28"/>
        </w:rPr>
        <w:t xml:space="preserve"> 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Среднесрочный прогноз социально-экономического развития Сеченовского муниципального округа Нижегородской области на 2025 год и на плановый период до 2028 года разработан с учетом:</w:t>
      </w:r>
    </w:p>
    <w:p w:rsidR="00EA1935" w:rsidRPr="00EA1935" w:rsidRDefault="00EA1935" w:rsidP="00EA19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тенденций социально-экономического развития Сеченовского муниципального округа Нижегородской области в 2024 году и первой половине 2025 года;</w:t>
      </w:r>
    </w:p>
    <w:p w:rsidR="00EA1935" w:rsidRPr="00EA1935" w:rsidRDefault="00EA1935" w:rsidP="00EA19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прогноза социально-экономического развития Нижегородской области на 2026 год и на плановый период 2027 и 2028 годов;</w:t>
      </w:r>
    </w:p>
    <w:p w:rsidR="00EA1935" w:rsidRPr="00EA1935" w:rsidRDefault="00EA1935" w:rsidP="00EA19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реализации Указа Президента Российской Федерации от 7 мая 2024г. № 309 «О национальных целях развития Российской Федерации на период</w:t>
      </w:r>
    </w:p>
    <w:p w:rsidR="00EA1935" w:rsidRPr="00EA1935" w:rsidRDefault="00EA1935" w:rsidP="00EA1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2030 года и на перспективу до 2036 года»;</w:t>
      </w:r>
    </w:p>
    <w:p w:rsidR="00EA1935" w:rsidRPr="00EA1935" w:rsidRDefault="00EA1935" w:rsidP="00EA19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реализации национальных проектов по приоритетным направлениям социально-экономического развития Российской Федерации на период до 2030 года;</w:t>
      </w:r>
    </w:p>
    <w:p w:rsidR="00EA1935" w:rsidRPr="00EA1935" w:rsidRDefault="00EA1935" w:rsidP="00EA19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предложений структурных подразделений Администрации Сеченовского муниципального округа Нижегородской области и намерений крупных и средних предпринимателей, расположенных на территории округа.</w:t>
      </w:r>
    </w:p>
    <w:p w:rsidR="00EA1935" w:rsidRPr="00EA1935" w:rsidRDefault="00EA1935" w:rsidP="00EA19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база формирования Прогноза социально-экономического развития Сеченовского муниципального округа Нижегородской области:</w:t>
      </w:r>
    </w:p>
    <w:p w:rsidR="00EA1935" w:rsidRPr="00EA1935" w:rsidRDefault="00EA1935" w:rsidP="00EA19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данные статистического и налогового учета за 2024 год и 1 полугодие 2025 года;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- данные индивидуального плана инвестиционного развития Сеченовского муниципального округа Нижегородской области на период до 2027 года;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- прогнозы хозяйствующих субъектов.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b/>
          <w:sz w:val="28"/>
        </w:rPr>
        <w:t xml:space="preserve">Отгружено товаров собственного производства, выполнено работ и услуг собственными силами по полному кругу предприятий </w:t>
      </w:r>
      <w:r w:rsidRPr="00EA1935">
        <w:rPr>
          <w:rFonts w:ascii="Times New Roman" w:eastAsia="Calibri" w:hAnsi="Times New Roman" w:cs="Times New Roman"/>
          <w:sz w:val="28"/>
        </w:rPr>
        <w:t>прогнозируется в 2026 году– 3116,8 млн.руб, в 2027 году -3247,1  млн.руб., в 2028 году- 3378,4 млн. руб., Наибольший удельный вес в общем объеме отгрузке товаров и услуг приходится на отрасль «Сельское хозяйство».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C1FB01D" wp14:editId="76B43122">
            <wp:extent cx="4005580" cy="1877962"/>
            <wp:effectExtent l="0" t="0" r="1397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b/>
          <w:sz w:val="28"/>
        </w:rPr>
        <w:lastRenderedPageBreak/>
        <w:t>Отгружено товаров собственного производства, выполнено работ и услуг собственными силами (по крупным и средним предприятиям</w:t>
      </w:r>
      <w:r w:rsidRPr="00EA1935">
        <w:rPr>
          <w:rFonts w:ascii="Times New Roman" w:eastAsia="Calibri" w:hAnsi="Times New Roman" w:cs="Times New Roman"/>
          <w:sz w:val="28"/>
        </w:rPr>
        <w:t xml:space="preserve">) прогнозируется в 2026 году на сумму 704,6 млн.руб. По данному показателю включаются только организации, которые отчитываются в органы государственной статистики. Объем отгруженных товаров по крупным и средним организациям в общем объеме составляет 22,6%.  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Calibri" w:eastAsia="Calibri" w:hAnsi="Calibri" w:cs="Times New Roman"/>
          <w:noProof/>
          <w:color w:val="FF0000"/>
          <w:highlight w:val="yellow"/>
          <w:lang w:eastAsia="ru-RU"/>
        </w:rPr>
        <w:drawing>
          <wp:inline distT="0" distB="0" distL="0" distR="0" wp14:anchorId="79CDD511" wp14:editId="6873E6C8">
            <wp:extent cx="6120130" cy="2848610"/>
            <wp:effectExtent l="0" t="0" r="13970" b="889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b/>
          <w:sz w:val="28"/>
        </w:rPr>
        <w:t>Оборот розничного товарооборота</w:t>
      </w:r>
      <w:r w:rsidRPr="00EA1935">
        <w:rPr>
          <w:rFonts w:ascii="Times New Roman" w:eastAsia="Calibri" w:hAnsi="Times New Roman" w:cs="Times New Roman"/>
          <w:sz w:val="28"/>
        </w:rPr>
        <w:t xml:space="preserve"> (по крупным и средним организациям) и </w:t>
      </w:r>
      <w:r w:rsidRPr="00EA1935">
        <w:rPr>
          <w:rFonts w:ascii="Times New Roman" w:eastAsia="Calibri" w:hAnsi="Times New Roman" w:cs="Times New Roman"/>
          <w:b/>
          <w:sz w:val="28"/>
        </w:rPr>
        <w:t>объем платных услуг</w:t>
      </w:r>
      <w:r w:rsidRPr="00EA1935">
        <w:rPr>
          <w:rFonts w:ascii="Times New Roman" w:eastAsia="Calibri" w:hAnsi="Times New Roman" w:cs="Times New Roman"/>
          <w:sz w:val="28"/>
        </w:rPr>
        <w:t xml:space="preserve">  (по крупным и средним предприятиям) прогнозируется на основании макроэкономических пропорций социально-экономического развития Нижегородской области. 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 xml:space="preserve">В 2026-2028 годах оборот розничной торговли в сопоставимых ценах прогнозируется на уровне 100%. К концу прогнозируемого периода товарооборот достигнет 1339,8 млн. руб. 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1697F5E" wp14:editId="07480488">
            <wp:extent cx="6120130" cy="2848610"/>
            <wp:effectExtent l="0" t="0" r="13970" b="889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 xml:space="preserve">Объем платных услуг, оказываемых населению, в сопоставимых ценах  в 2026 – 2028 годах прогнозируется от 99,9% до 100% ежегодно. К концу </w:t>
      </w:r>
      <w:r w:rsidRPr="00EA1935">
        <w:rPr>
          <w:rFonts w:ascii="Times New Roman" w:eastAsia="Calibri" w:hAnsi="Times New Roman" w:cs="Times New Roman"/>
          <w:sz w:val="28"/>
        </w:rPr>
        <w:lastRenderedPageBreak/>
        <w:t>прогнозируемого периода  объем платных услуг населению достигнет  27,7 млн.руб.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0E27E8A" wp14:editId="3C1D699F">
            <wp:extent cx="4572000" cy="2743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EA1935">
        <w:rPr>
          <w:rFonts w:ascii="Times New Roman" w:eastAsia="Calibri" w:hAnsi="Times New Roman" w:cs="Times New Roman"/>
          <w:b/>
          <w:sz w:val="28"/>
        </w:rPr>
        <w:t>Фонд оплаты труда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Объем фонда оплаты труда в 2026 году прогнозируется на уровне 2232,7 млн.руб. или 106,6% к уровню 2025 года. В 2027-2028 годах ежегодный прирост составит8,3-8,4%. Величина ФОТ к 2028 году достигнет 2621,1 млн.руб.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F69CB68" wp14:editId="28AD3C09">
            <wp:extent cx="4572000" cy="27432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35">
        <w:rPr>
          <w:rFonts w:ascii="Times New Roman" w:eastAsia="Calibri" w:hAnsi="Times New Roman" w:cs="Times New Roman"/>
          <w:sz w:val="28"/>
          <w:szCs w:val="28"/>
        </w:rPr>
        <w:t xml:space="preserve">Основная часть ФОТ в 2024 году сформировалась на бюджетообразующем предприятии округа филиалом ОАО «Газпром Трансгаз Нижний Новгород» Сеченовское ЛПУМГ (21,3%), в организациях бюджетной сферы (36,9%). Данные сферы в общем ФОТ занимают 58,2%, поэтому рост ФОТ по округу в основном зависит от этих предприятий. 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35">
        <w:rPr>
          <w:rFonts w:ascii="Times New Roman" w:eastAsia="Calibri" w:hAnsi="Times New Roman" w:cs="Times New Roman"/>
          <w:sz w:val="28"/>
          <w:szCs w:val="28"/>
        </w:rPr>
        <w:t xml:space="preserve">Ситуация в реальном секторе экономики  по крупным и средним организациям в 2025 и в 2026 году иная: 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35">
        <w:rPr>
          <w:rFonts w:ascii="Times New Roman" w:eastAsia="Calibri" w:hAnsi="Times New Roman" w:cs="Times New Roman"/>
          <w:sz w:val="28"/>
          <w:szCs w:val="28"/>
        </w:rPr>
        <w:t xml:space="preserve">- по Сеченовскому ЛПУМГ оценивается согласно предоставленного отчета по запрашиваемой форме с ростом ФОТ только на 1,1%  в 2025 году по отношению к 2024 году и с количеством 20 ед. вакантных мест. Прогноз на 2026 год с ростом на 1,2% и 14 ед. вакантных мест. 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EA1935">
        <w:rPr>
          <w:rFonts w:ascii="Times New Roman" w:eastAsia="Calibri" w:hAnsi="Times New Roman" w:cs="Times New Roman"/>
          <w:sz w:val="28"/>
          <w:szCs w:val="28"/>
        </w:rPr>
        <w:lastRenderedPageBreak/>
        <w:t>- ООО Агрохолдинг КиПиАй в 2025 году согласно представленному отчету численность, формирующая ФОТ составит 48 человек, по факту 1 квартала 2025 года составила 62 чел., то есть оценка 2025 года – уменьшение на 14 человек. Прогноз 2026 года по данному предприятию предоставлен с нулевыми показателями по ФОТ.</w:t>
      </w:r>
      <w:r w:rsidRPr="00EA1935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EA1935">
        <w:rPr>
          <w:rFonts w:ascii="Times New Roman" w:eastAsia="Calibri" w:hAnsi="Times New Roman" w:cs="Times New Roman"/>
          <w:b/>
          <w:sz w:val="28"/>
        </w:rPr>
        <w:t>Прибыль прибыльных организаций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EA1935">
        <w:rPr>
          <w:rFonts w:ascii="Times New Roman CYR" w:eastAsia="Calibri" w:hAnsi="Times New Roman CYR" w:cs="Times New Roman CYR"/>
          <w:sz w:val="28"/>
          <w:szCs w:val="28"/>
        </w:rPr>
        <w:t>Объем прибыли прибыльных организаций по крупным и средним предприятиям в 2024 году составил в сумме 18,97 млн.руб. в 2023 году – 50,2 млн.руб.. Причиной снижения является плохое финансовое состояние в одном сельскохозяйственном предприятии. В мае 2025 года  имеется определение Арбитражного суда Нижегородской области с признанием ООО «Агрохолдинг КиПиАй» несостоятельным банкротом с введением процедуры наблюдения.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FF0000"/>
          <w:sz w:val="28"/>
          <w:szCs w:val="28"/>
        </w:rPr>
      </w:pPr>
      <w:r w:rsidRPr="00EA1935">
        <w:rPr>
          <w:rFonts w:ascii="Times New Roman CYR" w:eastAsia="Calibri" w:hAnsi="Times New Roman CYR" w:cs="Times New Roman CYR"/>
          <w:sz w:val="28"/>
          <w:szCs w:val="28"/>
        </w:rPr>
        <w:t>В 2025 году прибыль прогнозируется только в одном предприятии, которое входит в состав крупных и средних предприятий в сумме 0,3 млн. руб</w:t>
      </w:r>
      <w:r w:rsidRPr="00EA1935">
        <w:rPr>
          <w:rFonts w:ascii="Calibri" w:eastAsia="Calibri" w:hAnsi="Calibri" w:cs="Times New Roman"/>
          <w:color w:val="FF0000"/>
          <w:sz w:val="28"/>
          <w:szCs w:val="28"/>
        </w:rPr>
        <w:t>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</w:p>
    <w:p w:rsidR="00EA1935" w:rsidRPr="00EA1935" w:rsidRDefault="00EA1935" w:rsidP="00EA19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br w:type="page"/>
      </w:r>
    </w:p>
    <w:p w:rsidR="00EA1935" w:rsidRPr="00EA1935" w:rsidRDefault="00EA1935" w:rsidP="00EA193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EA1935">
        <w:rPr>
          <w:rFonts w:ascii="Times New Roman" w:eastAsia="Calibri" w:hAnsi="Times New Roman" w:cs="Times New Roman"/>
          <w:b/>
          <w:sz w:val="28"/>
        </w:rPr>
        <w:lastRenderedPageBreak/>
        <w:t>Прогноз социально-экономического развития Сеченовского муниципального округа на 2026 год и на период до 2028 года</w:t>
      </w:r>
    </w:p>
    <w:p w:rsidR="00EA1935" w:rsidRPr="00EA1935" w:rsidRDefault="00EA1935" w:rsidP="00EA19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социально-экономического муниципального округа Нижегородской области на 2026-2028 годы сформирован с учетом ожидаемой ситуации до конца 2025 года, прогнозных намерений хозяйствующих субъектов и основных параметров прогноза социально – экономического развития Сеченовского муниципального округа Нижегородской области.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92"/>
        <w:gridCol w:w="1134"/>
        <w:gridCol w:w="1276"/>
        <w:gridCol w:w="1276"/>
        <w:gridCol w:w="1276"/>
        <w:gridCol w:w="1275"/>
      </w:tblGrid>
      <w:tr w:rsidR="00EA1935" w:rsidRPr="00EA1935" w:rsidTr="006534CC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Прогноз</w:t>
            </w: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Прогноз</w:t>
            </w:r>
          </w:p>
        </w:tc>
      </w:tr>
      <w:tr w:rsidR="00EA1935" w:rsidRPr="00EA1935" w:rsidTr="006534CC">
        <w:trPr>
          <w:cantSplit/>
          <w:trHeight w:val="69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2028 г.</w:t>
            </w:r>
          </w:p>
        </w:tc>
      </w:tr>
      <w:tr w:rsidR="00EA1935" w:rsidRPr="00EA1935" w:rsidTr="006534CC">
        <w:trPr>
          <w:cantSplit/>
          <w:trHeight w:val="3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1.Отгружено товаров собственного производства, выполнено работ и услуг собственными силами</w:t>
            </w: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млн.</w:t>
            </w: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3097</w:t>
            </w: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A193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2955,3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3116,8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3247,1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3378,4</w:t>
            </w:r>
          </w:p>
        </w:tc>
      </w:tr>
      <w:tr w:rsidR="00EA1935" w:rsidRPr="00EA1935" w:rsidTr="006534CC">
        <w:trPr>
          <w:cantSplit/>
          <w:trHeight w:val="3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EA1935" w:rsidRPr="00EA1935" w:rsidTr="006534CC">
        <w:trPr>
          <w:cantSplit/>
          <w:trHeight w:val="3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 по крупным и средним предприятиям</w:t>
            </w: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действующих 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млн.</w:t>
            </w: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774,74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666,6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704,6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738,3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769,3</w:t>
            </w:r>
          </w:p>
        </w:tc>
      </w:tr>
      <w:tr w:rsidR="00EA1935" w:rsidRPr="00EA1935" w:rsidTr="006534CC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2.Оборот розничного товарооборота (по крупным и средним предприятиям), </w:t>
            </w: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млн.</w:t>
            </w: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1175,3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1238,7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1288,3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1339,8</w:t>
            </w:r>
          </w:p>
        </w:tc>
      </w:tr>
      <w:tr w:rsidR="00EA1935" w:rsidRPr="00EA1935" w:rsidTr="006534CC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EA1935" w:rsidRPr="00EA1935" w:rsidTr="006534CC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3.Объем платных услуг, по крупным и средним предприятиям</w:t>
            </w: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млн.</w:t>
            </w: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24,31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27,7</w:t>
            </w:r>
          </w:p>
        </w:tc>
      </w:tr>
      <w:tr w:rsidR="00EA1935" w:rsidRPr="00EA1935" w:rsidTr="006534CC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80,99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EA1935" w:rsidRPr="00EA1935" w:rsidTr="006534CC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4.Фонд оплаты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млн.</w:t>
            </w: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1884,08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2093,5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2232,7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2418,0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2621,1</w:t>
            </w:r>
          </w:p>
        </w:tc>
      </w:tr>
      <w:tr w:rsidR="00EA1935" w:rsidRPr="00EA1935" w:rsidTr="006534CC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5.Численность работников, формирующих ФОТ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тыс.</w:t>
            </w: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3,017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2,947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2,947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2,947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2,947</w:t>
            </w:r>
          </w:p>
        </w:tc>
      </w:tr>
      <w:tr w:rsidR="00EA1935" w:rsidRPr="00EA1935" w:rsidTr="006534CC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6.Реальная 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109,03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104,2</w:t>
            </w:r>
          </w:p>
        </w:tc>
      </w:tr>
      <w:tr w:rsidR="00EA1935" w:rsidRPr="00EA1935" w:rsidTr="006534CC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7.Прибыль прибыльных организаций по кругу крупных и средних предприятий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млн.</w:t>
            </w: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0,34</w:t>
            </w:r>
          </w:p>
        </w:tc>
      </w:tr>
      <w:tr w:rsidR="00EA1935" w:rsidRPr="00EA1935" w:rsidTr="006534CC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 Объем инвестиций в основной капитал (по полному кругу предприятий)</w:t>
            </w:r>
          </w:p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2018,3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1523,69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1868,58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2055,14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2261,23</w:t>
            </w:r>
          </w:p>
        </w:tc>
      </w:tr>
      <w:tr w:rsidR="00EA1935" w:rsidRPr="00EA1935" w:rsidTr="006534CC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126,04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35">
              <w:rPr>
                <w:rFonts w:ascii="Times New Roman" w:eastAsia="Calibri" w:hAnsi="Times New Roman" w:cs="Times New Roman"/>
                <w:sz w:val="24"/>
                <w:szCs w:val="24"/>
              </w:rPr>
              <w:t>105,8</w:t>
            </w:r>
          </w:p>
        </w:tc>
      </w:tr>
    </w:tbl>
    <w:p w:rsidR="00EA1935" w:rsidRPr="00EA1935" w:rsidRDefault="00EA1935" w:rsidP="00EA193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35">
        <w:rPr>
          <w:rFonts w:ascii="Times New Roman" w:eastAsia="Calibri" w:hAnsi="Times New Roman" w:cs="Times New Roman"/>
          <w:sz w:val="28"/>
          <w:szCs w:val="28"/>
        </w:rPr>
        <w:lastRenderedPageBreak/>
        <w:t>Важное направление развития экономики округа - это сельскохозяйственное производство. На территории Сеченовского муниципального округа занимаются сельскохозяйственным производством более</w:t>
      </w:r>
      <w:r w:rsidRPr="00EA193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A1935">
        <w:rPr>
          <w:rFonts w:ascii="Times New Roman" w:eastAsia="Calibri" w:hAnsi="Times New Roman" w:cs="Times New Roman"/>
          <w:sz w:val="28"/>
          <w:szCs w:val="28"/>
        </w:rPr>
        <w:t>5 тыс.чел. с учетом граждан, которые ведут личные подсобные хозяйства.</w:t>
      </w:r>
    </w:p>
    <w:p w:rsidR="00EA1935" w:rsidRPr="00EA1935" w:rsidRDefault="00EA1935" w:rsidP="00EA19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35">
        <w:rPr>
          <w:rFonts w:ascii="Times New Roman" w:eastAsia="Calibri" w:hAnsi="Times New Roman" w:cs="Times New Roman"/>
          <w:sz w:val="28"/>
          <w:szCs w:val="28"/>
        </w:rPr>
        <w:t xml:space="preserve">Не может не радовать постепенное увеличение заработной платы работникам сельскохозяйственной сферы. 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35">
        <w:rPr>
          <w:rFonts w:ascii="Times New Roman" w:eastAsia="Calibri" w:hAnsi="Times New Roman" w:cs="Times New Roman"/>
          <w:sz w:val="28"/>
          <w:szCs w:val="28"/>
        </w:rPr>
        <w:t>Задача руководителей предприятий АПК и крестьянско-фермерских хозяйств на будущее остается неизменной - это наращивание объемов производства сельскохозяйственной продукции с учетом потребностей рынка сбыта, производство новых видов продукции на основе применения современных достижений в области науки и практики, создание новых рабочих мест.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35">
        <w:rPr>
          <w:rFonts w:ascii="Times New Roman" w:eastAsia="Calibri" w:hAnsi="Times New Roman" w:cs="Times New Roman"/>
          <w:sz w:val="28"/>
          <w:szCs w:val="28"/>
        </w:rPr>
        <w:t>Развитие сельского хозяйства на ближайшую перспективу- это также развитие отрасли переработки сельскохозяйственной продукции, увеличение поголовья мясного и молочного скота в хозяйствах округа, привлечение инвестиций в развитие отрасли, участие в программах поддержки сельского хозяйства, повышение заработной платы работникам сельскохозяйственного производства. От решения поставленных задач зависит развитие не только для агропромышленного комплекса, но и развитие нашего округа в целом.</w:t>
      </w:r>
    </w:p>
    <w:p w:rsidR="00EA1935" w:rsidRPr="00EA1935" w:rsidRDefault="00EA1935" w:rsidP="00EA19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EA1935" w:rsidRPr="00EA1935" w:rsidRDefault="00EA1935" w:rsidP="00EA19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  <w:sectPr w:rsidR="00EA1935" w:rsidRPr="00EA1935" w:rsidSect="008F29AD">
          <w:pgSz w:w="11906" w:h="16838"/>
          <w:pgMar w:top="851" w:right="1134" w:bottom="1701" w:left="1134" w:header="720" w:footer="720" w:gutter="0"/>
          <w:cols w:space="720"/>
          <w:docGrid w:linePitch="299"/>
        </w:sectPr>
      </w:pPr>
    </w:p>
    <w:p w:rsidR="00EA1935" w:rsidRPr="00EA1935" w:rsidRDefault="00EA1935" w:rsidP="00EA19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EA1935">
        <w:rPr>
          <w:rFonts w:ascii="Times New Roman" w:eastAsia="Calibri" w:hAnsi="Times New Roman" w:cs="Times New Roman"/>
          <w:b/>
          <w:sz w:val="28"/>
        </w:rPr>
        <w:lastRenderedPageBreak/>
        <w:t>4. Инвестиционная деятельность на территории Сеченовского муниципального округа Нижегородской области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Одним из важнейших направлений развития Сеченовского муниципального оруга является привлечение инвестиций в основной капитал. За 2025 год планируется привлечь инвестиций в размере 1523,69 млн.руб.,2026г.-1868,58 млн.руб.,2027 г. – 2055,14 млн.руб.,2028 г.- 2261,23 млн.руб.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8E4E449" wp14:editId="20169525">
            <wp:extent cx="4572000" cy="2625213"/>
            <wp:effectExtent l="0" t="0" r="0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 xml:space="preserve">В прогнозируемом периоде (2026-2028гг) инвестиционное развитие Сеченовского муниципального округа Нижегородской области отражено в Инвестиционном плане Сеченовского муниципального округа Нижегородской области, утвержденного постановлением Администрации от 25.06.2025 года № 474. 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Основной целью инвестиционного развития Сеченовского муниципального округа Нижегородской области является выработка дополнительных мер по ускорению темпов роста инвестиций в основной капитал по экономике в целом и отдельным видам экономической деятельности, создание максимально комфортных условий для старта и ведения бизнеса на территории Сеченовского муниципального округа Нижегородской области, улучшение инвестиционного климата в муниципальном образовании, а также формирование эффективной системы привлечения инвестиций и сопровождения инвестиционных  проектов.</w:t>
      </w:r>
    </w:p>
    <w:p w:rsidR="00EA1935" w:rsidRPr="00EA1935" w:rsidRDefault="00EA1935" w:rsidP="00EA19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Основными задачами инвестиционного развития является:</w:t>
      </w:r>
    </w:p>
    <w:p w:rsidR="00EA1935" w:rsidRPr="00EA1935" w:rsidRDefault="00EA1935" w:rsidP="00EA193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Минимизация административных барьеров при реализации инвестиционных проектов на территории Сеченовского муниципального округа Нижегородской области.</w:t>
      </w:r>
    </w:p>
    <w:p w:rsidR="00EA1935" w:rsidRPr="00EA1935" w:rsidRDefault="00EA1935" w:rsidP="00EA193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Совершенствование системы муниципальной поддержки инвестиционной деятельности на территории Сеченовского муниципального округа Нижегородской области.</w:t>
      </w:r>
    </w:p>
    <w:p w:rsidR="00EA1935" w:rsidRPr="00EA1935" w:rsidRDefault="00EA1935" w:rsidP="00EA193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lastRenderedPageBreak/>
        <w:t>Развитие институциональной среды и повышение эффективности деятельности органов местного самоуправления Сеченовского муниципального округа Нижегородской области.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Достижение целей и задач инвестиционного развития Сеченовского муниципального округа Нижегородской области будет осуществляться в соответствии с Инвестиционным планом Сеченовского муниципального округа Нижегородской области, утвержденного постановлением Администрации от 25.06.2025 года № 474 (далее- Инвестиционный план).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Инвестиционный план реализуется в несколько этапов. Каждый этап определяется календарным годом. Сроком и контрольной датой достижения результатов являются календарный год и его окончание.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Ключевыми инвестиционными проектами являются проекты, направленные на модернизацию производства в сельском хозяйстве.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1935">
        <w:rPr>
          <w:rFonts w:ascii="Times New Roman" w:eastAsia="Calibri" w:hAnsi="Times New Roman" w:cs="Times New Roman"/>
          <w:sz w:val="28"/>
        </w:rPr>
        <w:t>Согласно Инвестиционного плана в 2025 году планируется реализация 10 проектов с привлечением частных инвестиций на сумму, планируемую в размере - 347,73 млн.руб.</w:t>
      </w:r>
    </w:p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8546" w:type="dxa"/>
        <w:tblInd w:w="108" w:type="dxa"/>
        <w:tblLook w:val="04A0" w:firstRow="1" w:lastRow="0" w:firstColumn="1" w:lastColumn="0" w:noHBand="0" w:noVBand="1"/>
      </w:tblPr>
      <w:tblGrid>
        <w:gridCol w:w="1072"/>
        <w:gridCol w:w="4315"/>
        <w:gridCol w:w="1540"/>
        <w:gridCol w:w="1619"/>
      </w:tblGrid>
      <w:tr w:rsidR="00EA1935" w:rsidRPr="00EA1935" w:rsidTr="006534CC">
        <w:trPr>
          <w:trHeight w:val="525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за реализацию проекта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35" w:rsidRPr="00EA1935" w:rsidRDefault="00EA1935" w:rsidP="00EA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инвестиций</w:t>
            </w:r>
            <w:r w:rsidRPr="00EA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млн. руб.</w:t>
            </w:r>
          </w:p>
        </w:tc>
      </w:tr>
      <w:tr w:rsidR="00EA1935" w:rsidRPr="00EA1935" w:rsidTr="006534CC">
        <w:trPr>
          <w:trHeight w:val="915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1935" w:rsidRPr="00EA1935" w:rsidTr="006534CC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"Мамлейское"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</w:tr>
      <w:tr w:rsidR="00EA1935" w:rsidRPr="00EA1935" w:rsidTr="006534CC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"Левашовское"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</w:tr>
      <w:tr w:rsidR="00EA1935" w:rsidRPr="00EA1935" w:rsidTr="006534CC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Глава КФХ Васин А.В.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13,80</w:t>
            </w:r>
          </w:p>
        </w:tc>
      </w:tr>
      <w:tr w:rsidR="00EA1935" w:rsidRPr="00EA1935" w:rsidTr="006534CC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"Митинвражское"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1,33</w:t>
            </w:r>
          </w:p>
        </w:tc>
      </w:tr>
      <w:tr w:rsidR="00EA1935" w:rsidRPr="00EA1935" w:rsidTr="006534CC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КФХ "Русь"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</w:tr>
      <w:tr w:rsidR="00EA1935" w:rsidRPr="00EA1935" w:rsidTr="006534CC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Глава КФХ  Домашенков А.Г.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30,00</w:t>
            </w:r>
          </w:p>
        </w:tc>
      </w:tr>
      <w:tr w:rsidR="00EA1935" w:rsidRPr="00EA1935" w:rsidTr="006534CC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Глава КФХ "Гильманов З.А."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3,20</w:t>
            </w:r>
          </w:p>
        </w:tc>
      </w:tr>
      <w:tr w:rsidR="00EA1935" w:rsidRPr="00EA1935" w:rsidTr="006534CC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"Прогресс"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258,00</w:t>
            </w:r>
          </w:p>
        </w:tc>
      </w:tr>
      <w:tr w:rsidR="00EA1935" w:rsidRPr="00EA1935" w:rsidTr="006534CC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"Родник"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11,40</w:t>
            </w:r>
          </w:p>
        </w:tc>
      </w:tr>
      <w:tr w:rsidR="00EA1935" w:rsidRPr="00EA1935" w:rsidTr="006534CC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"Максимов О.П."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5,00</w:t>
            </w:r>
          </w:p>
        </w:tc>
      </w:tr>
      <w:tr w:rsidR="00EA1935" w:rsidRPr="00EA1935" w:rsidTr="006534CC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935" w:rsidRPr="00EA1935" w:rsidRDefault="00EA1935" w:rsidP="00EA1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19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347,73</w:t>
            </w:r>
          </w:p>
        </w:tc>
      </w:tr>
    </w:tbl>
    <w:p w:rsidR="00EA1935" w:rsidRPr="00EA1935" w:rsidRDefault="00EA1935" w:rsidP="00EA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EA1935" w:rsidRPr="00EA1935" w:rsidRDefault="00EA1935" w:rsidP="00EA19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02EEB" w:rsidRDefault="00602EE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02EEB" w:rsidRDefault="00602EE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E1806" w:rsidRDefault="008E1806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E1806" w:rsidRDefault="008E1806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B21CC" w:rsidRDefault="007B21CC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B21CC" w:rsidRDefault="007B21CC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B21CC" w:rsidRDefault="007B21CC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B21CC" w:rsidRDefault="007B21CC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B21CC" w:rsidRDefault="007B21CC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B21CC" w:rsidRDefault="007B21CC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B21CC" w:rsidRDefault="007B21CC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B21CC" w:rsidRDefault="007B21CC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B21CC" w:rsidRDefault="007B21CC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B21CC" w:rsidRDefault="007B21CC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B21CC" w:rsidRDefault="007B21CC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B21CC" w:rsidRDefault="007B21CC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B21CC" w:rsidRDefault="007B21CC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7B21CC" w:rsidSect="00FA63EE">
      <w:pgSz w:w="11908" w:h="16833"/>
      <w:pgMar w:top="1418" w:right="851" w:bottom="1418" w:left="1701" w:header="17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A27" w:rsidRDefault="00D16A27" w:rsidP="00B24FE4">
      <w:pPr>
        <w:spacing w:after="0" w:line="240" w:lineRule="auto"/>
      </w:pPr>
      <w:r>
        <w:separator/>
      </w:r>
    </w:p>
  </w:endnote>
  <w:endnote w:type="continuationSeparator" w:id="0">
    <w:p w:rsidR="00D16A27" w:rsidRDefault="00D16A27" w:rsidP="00B2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A27" w:rsidRDefault="00D16A27" w:rsidP="00B24FE4">
      <w:pPr>
        <w:spacing w:after="0" w:line="240" w:lineRule="auto"/>
      </w:pPr>
      <w:r>
        <w:separator/>
      </w:r>
    </w:p>
  </w:footnote>
  <w:footnote w:type="continuationSeparator" w:id="0">
    <w:p w:rsidR="00D16A27" w:rsidRDefault="00D16A27" w:rsidP="00B2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7769E"/>
    <w:multiLevelType w:val="hybridMultilevel"/>
    <w:tmpl w:val="D82A5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2345"/>
    <w:multiLevelType w:val="multilevel"/>
    <w:tmpl w:val="8516155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3" w15:restartNumberingAfterBreak="0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753693"/>
    <w:multiLevelType w:val="multilevel"/>
    <w:tmpl w:val="82929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D4F647A"/>
    <w:multiLevelType w:val="multilevel"/>
    <w:tmpl w:val="BD70160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3CB65EED"/>
    <w:multiLevelType w:val="hybridMultilevel"/>
    <w:tmpl w:val="56BA81E6"/>
    <w:lvl w:ilvl="0" w:tplc="C65EA7F8">
      <w:start w:val="1"/>
      <w:numFmt w:val="decimal"/>
      <w:lvlText w:val="%1."/>
      <w:lvlJc w:val="left"/>
      <w:pPr>
        <w:ind w:left="1484" w:hanging="12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1733CF6"/>
    <w:multiLevelType w:val="multilevel"/>
    <w:tmpl w:val="B99AEB3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6814182B"/>
    <w:multiLevelType w:val="hybridMultilevel"/>
    <w:tmpl w:val="3E2A2886"/>
    <w:lvl w:ilvl="0" w:tplc="4EB2881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0D221F"/>
    <w:rsid w:val="00100C1F"/>
    <w:rsid w:val="001160A1"/>
    <w:rsid w:val="00124559"/>
    <w:rsid w:val="00173CBF"/>
    <w:rsid w:val="00180D40"/>
    <w:rsid w:val="00191D08"/>
    <w:rsid w:val="001961FF"/>
    <w:rsid w:val="001B7481"/>
    <w:rsid w:val="001B7829"/>
    <w:rsid w:val="001C058F"/>
    <w:rsid w:val="001C275A"/>
    <w:rsid w:val="001C4C4C"/>
    <w:rsid w:val="001C719F"/>
    <w:rsid w:val="001D1D0F"/>
    <w:rsid w:val="001D5A4E"/>
    <w:rsid w:val="001E1B82"/>
    <w:rsid w:val="001E5358"/>
    <w:rsid w:val="002078ED"/>
    <w:rsid w:val="0021507D"/>
    <w:rsid w:val="00221DCC"/>
    <w:rsid w:val="00223040"/>
    <w:rsid w:val="00237704"/>
    <w:rsid w:val="00237B65"/>
    <w:rsid w:val="002671EF"/>
    <w:rsid w:val="0029149E"/>
    <w:rsid w:val="00292F55"/>
    <w:rsid w:val="002A4A82"/>
    <w:rsid w:val="002A7945"/>
    <w:rsid w:val="002B30F2"/>
    <w:rsid w:val="002B3208"/>
    <w:rsid w:val="002C26DC"/>
    <w:rsid w:val="002C56C0"/>
    <w:rsid w:val="0030117B"/>
    <w:rsid w:val="00323A6A"/>
    <w:rsid w:val="00332D1E"/>
    <w:rsid w:val="00342161"/>
    <w:rsid w:val="00363796"/>
    <w:rsid w:val="003A1616"/>
    <w:rsid w:val="003B54C6"/>
    <w:rsid w:val="003B6182"/>
    <w:rsid w:val="003C0DFF"/>
    <w:rsid w:val="003E630E"/>
    <w:rsid w:val="003F475E"/>
    <w:rsid w:val="0041117E"/>
    <w:rsid w:val="00447AE1"/>
    <w:rsid w:val="00453573"/>
    <w:rsid w:val="004541B2"/>
    <w:rsid w:val="004804D3"/>
    <w:rsid w:val="00484CF2"/>
    <w:rsid w:val="004A516D"/>
    <w:rsid w:val="004B4C27"/>
    <w:rsid w:val="004B55B6"/>
    <w:rsid w:val="004E0F04"/>
    <w:rsid w:val="004F1079"/>
    <w:rsid w:val="004F1764"/>
    <w:rsid w:val="005047B6"/>
    <w:rsid w:val="00523A90"/>
    <w:rsid w:val="005A12FC"/>
    <w:rsid w:val="005B1D52"/>
    <w:rsid w:val="005C0107"/>
    <w:rsid w:val="005C45F8"/>
    <w:rsid w:val="005D2CD3"/>
    <w:rsid w:val="005D5503"/>
    <w:rsid w:val="005E30F6"/>
    <w:rsid w:val="00602EEB"/>
    <w:rsid w:val="00647649"/>
    <w:rsid w:val="00650A6B"/>
    <w:rsid w:val="00664A95"/>
    <w:rsid w:val="006720AB"/>
    <w:rsid w:val="00680D7E"/>
    <w:rsid w:val="007107B5"/>
    <w:rsid w:val="007455D1"/>
    <w:rsid w:val="007714FD"/>
    <w:rsid w:val="00780091"/>
    <w:rsid w:val="007824FB"/>
    <w:rsid w:val="0079454F"/>
    <w:rsid w:val="007B21CC"/>
    <w:rsid w:val="007D2DDA"/>
    <w:rsid w:val="007E4448"/>
    <w:rsid w:val="007F5856"/>
    <w:rsid w:val="008000DE"/>
    <w:rsid w:val="00813223"/>
    <w:rsid w:val="0081403B"/>
    <w:rsid w:val="00851DC4"/>
    <w:rsid w:val="008567D2"/>
    <w:rsid w:val="0087046B"/>
    <w:rsid w:val="00871C34"/>
    <w:rsid w:val="008E1806"/>
    <w:rsid w:val="008F246A"/>
    <w:rsid w:val="008F3049"/>
    <w:rsid w:val="00970C26"/>
    <w:rsid w:val="00974D88"/>
    <w:rsid w:val="009934FD"/>
    <w:rsid w:val="009B170B"/>
    <w:rsid w:val="009B3A5B"/>
    <w:rsid w:val="009C3881"/>
    <w:rsid w:val="009D40F1"/>
    <w:rsid w:val="009E0C10"/>
    <w:rsid w:val="009E127F"/>
    <w:rsid w:val="009E2E7C"/>
    <w:rsid w:val="009F5B42"/>
    <w:rsid w:val="00A016C4"/>
    <w:rsid w:val="00A143D2"/>
    <w:rsid w:val="00A37D86"/>
    <w:rsid w:val="00A41CA4"/>
    <w:rsid w:val="00A44DDD"/>
    <w:rsid w:val="00A62C15"/>
    <w:rsid w:val="00A632AA"/>
    <w:rsid w:val="00A65973"/>
    <w:rsid w:val="00AA2FD9"/>
    <w:rsid w:val="00AE0C9B"/>
    <w:rsid w:val="00AF354B"/>
    <w:rsid w:val="00B00C71"/>
    <w:rsid w:val="00B1540A"/>
    <w:rsid w:val="00B211E7"/>
    <w:rsid w:val="00B233BC"/>
    <w:rsid w:val="00B24FE4"/>
    <w:rsid w:val="00B31E93"/>
    <w:rsid w:val="00B360E1"/>
    <w:rsid w:val="00B64F8B"/>
    <w:rsid w:val="00B93DBB"/>
    <w:rsid w:val="00B95020"/>
    <w:rsid w:val="00BB1395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35B8"/>
    <w:rsid w:val="00C96AF1"/>
    <w:rsid w:val="00CA1C72"/>
    <w:rsid w:val="00CB2F74"/>
    <w:rsid w:val="00CC4261"/>
    <w:rsid w:val="00CD4207"/>
    <w:rsid w:val="00CF07CF"/>
    <w:rsid w:val="00D06248"/>
    <w:rsid w:val="00D1266E"/>
    <w:rsid w:val="00D16A27"/>
    <w:rsid w:val="00D33BB1"/>
    <w:rsid w:val="00D6287E"/>
    <w:rsid w:val="00D73317"/>
    <w:rsid w:val="00D931C9"/>
    <w:rsid w:val="00D94A6B"/>
    <w:rsid w:val="00D9518D"/>
    <w:rsid w:val="00D9639F"/>
    <w:rsid w:val="00DB28CD"/>
    <w:rsid w:val="00DE4C41"/>
    <w:rsid w:val="00DF0C4A"/>
    <w:rsid w:val="00E12272"/>
    <w:rsid w:val="00E27756"/>
    <w:rsid w:val="00E37642"/>
    <w:rsid w:val="00E42FCE"/>
    <w:rsid w:val="00E55E75"/>
    <w:rsid w:val="00E57462"/>
    <w:rsid w:val="00E66B2A"/>
    <w:rsid w:val="00E719CF"/>
    <w:rsid w:val="00E75FFA"/>
    <w:rsid w:val="00E832A0"/>
    <w:rsid w:val="00EA1935"/>
    <w:rsid w:val="00EC0CF6"/>
    <w:rsid w:val="00ED3910"/>
    <w:rsid w:val="00F1302C"/>
    <w:rsid w:val="00F20F16"/>
    <w:rsid w:val="00F23444"/>
    <w:rsid w:val="00F40C4D"/>
    <w:rsid w:val="00F40C93"/>
    <w:rsid w:val="00F850D9"/>
    <w:rsid w:val="00F92B0F"/>
    <w:rsid w:val="00F95A33"/>
    <w:rsid w:val="00F96CF5"/>
    <w:rsid w:val="00FA63EE"/>
    <w:rsid w:val="00FA735A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8856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24FE4"/>
    <w:pPr>
      <w:keepNext/>
      <w:jc w:val="right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7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b">
    <w:name w:val="Заголовок Знак"/>
    <w:basedOn w:val="a0"/>
    <w:link w:val="aa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qFormat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c">
    <w:name w:val="Hyperlink"/>
    <w:basedOn w:val="a0"/>
    <w:uiPriority w:val="99"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7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e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d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CB2F7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B2F74"/>
  </w:style>
  <w:style w:type="numbering" w:customStyle="1" w:styleId="22">
    <w:name w:val="Нет списка2"/>
    <w:next w:val="a2"/>
    <w:uiPriority w:val="99"/>
    <w:semiHidden/>
    <w:rsid w:val="00A41CA4"/>
  </w:style>
  <w:style w:type="character" w:styleId="af1">
    <w:name w:val="FollowedHyperlink"/>
    <w:uiPriority w:val="99"/>
    <w:unhideWhenUsed/>
    <w:rsid w:val="00A41CA4"/>
    <w:rPr>
      <w:color w:val="800080"/>
      <w:u w:val="single"/>
    </w:rPr>
  </w:style>
  <w:style w:type="paragraph" w:customStyle="1" w:styleId="xl65">
    <w:name w:val="xl65"/>
    <w:basedOn w:val="a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41CA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41C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41C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41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A41CA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41CA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41C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A41CA4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A41CA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A41CA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A41CA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Стиль 14 пт По ширине"/>
    <w:basedOn w:val="a"/>
    <w:rsid w:val="00C935B8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4FE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Title">
    <w:name w:val="ConsPlusTitle"/>
    <w:uiPriority w:val="99"/>
    <w:rsid w:val="00B24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4F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24FE4"/>
  </w:style>
  <w:style w:type="character" w:styleId="af6">
    <w:name w:val="annotation reference"/>
    <w:basedOn w:val="a0"/>
    <w:uiPriority w:val="99"/>
    <w:unhideWhenUsed/>
    <w:rsid w:val="00B24FE4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B24FE4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B24FE4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24FE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24FE4"/>
    <w:rPr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B24FE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4FE4"/>
    <w:rPr>
      <w:rFonts w:ascii="Times New Roman" w:hAnsi="Times New Roman" w:cs="Times New Roman"/>
      <w:sz w:val="26"/>
      <w:szCs w:val="26"/>
    </w:rPr>
  </w:style>
  <w:style w:type="paragraph" w:styleId="afb">
    <w:name w:val="Revision"/>
    <w:hidden/>
    <w:uiPriority w:val="99"/>
    <w:semiHidden/>
    <w:rsid w:val="00B24FE4"/>
    <w:pPr>
      <w:spacing w:after="0" w:line="240" w:lineRule="auto"/>
    </w:pPr>
  </w:style>
  <w:style w:type="character" w:customStyle="1" w:styleId="afc">
    <w:name w:val="Гипертекстовая ссылка"/>
    <w:basedOn w:val="a0"/>
    <w:uiPriority w:val="99"/>
    <w:rsid w:val="00B24FE4"/>
    <w:rPr>
      <w:rFonts w:cs="Times New Roman"/>
      <w:b w:val="0"/>
      <w:color w:val="106BBE"/>
    </w:rPr>
  </w:style>
  <w:style w:type="character" w:customStyle="1" w:styleId="afd">
    <w:name w:val="Цветовое выделение"/>
    <w:uiPriority w:val="99"/>
    <w:rsid w:val="00B24FE4"/>
    <w:rPr>
      <w:b/>
      <w:color w:val="26282F"/>
    </w:rPr>
  </w:style>
  <w:style w:type="character" w:customStyle="1" w:styleId="23">
    <w:name w:val="Основной текст (2)"/>
    <w:basedOn w:val="a0"/>
    <w:rsid w:val="00B24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0">
    <w:name w:val="Сетка таблицы11"/>
    <w:basedOn w:val="a1"/>
    <w:next w:val="a7"/>
    <w:uiPriority w:val="39"/>
    <w:rsid w:val="00B2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otnote reference"/>
    <w:basedOn w:val="a0"/>
    <w:uiPriority w:val="99"/>
    <w:semiHidden/>
    <w:unhideWhenUsed/>
    <w:rsid w:val="00B24FE4"/>
    <w:rPr>
      <w:vertAlign w:val="superscript"/>
    </w:rPr>
  </w:style>
  <w:style w:type="paragraph" w:styleId="aff">
    <w:name w:val="footnote text"/>
    <w:basedOn w:val="a"/>
    <w:link w:val="15"/>
    <w:uiPriority w:val="99"/>
    <w:semiHidden/>
    <w:unhideWhenUsed/>
    <w:rsid w:val="00B24FE4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uiPriority w:val="99"/>
    <w:semiHidden/>
    <w:rsid w:val="00B24FE4"/>
    <w:rPr>
      <w:sz w:val="20"/>
      <w:szCs w:val="20"/>
    </w:rPr>
  </w:style>
  <w:style w:type="character" w:customStyle="1" w:styleId="15">
    <w:name w:val="Текст сноски Знак1"/>
    <w:basedOn w:val="a0"/>
    <w:link w:val="aff"/>
    <w:uiPriority w:val="99"/>
    <w:semiHidden/>
    <w:rsid w:val="00B24FE4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24F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24">
    <w:name w:val="Сетка таблицы2"/>
    <w:basedOn w:val="a1"/>
    <w:next w:val="a7"/>
    <w:uiPriority w:val="59"/>
    <w:qFormat/>
    <w:rsid w:val="00771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qFormat/>
    <w:rsid w:val="00EA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0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Отгружено товаров собственного производства, выполнено работ и услуг собственными силами по полному кругу предприятий, в млн.руб</a:t>
            </a:r>
            <a:r>
              <a:rPr lang="ru-RU" sz="1000"/>
              <a:t>.</a:t>
            </a:r>
          </a:p>
        </c:rich>
      </c:tx>
      <c:layout>
        <c:manualLayout>
          <c:xMode val="edge"/>
          <c:yMode val="edge"/>
          <c:x val="0.1092915573053368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4D305C66-CDE9-4CBD-BAF8-5ABD110D5316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4ED4-4698-AB24-96B6C9A08DF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47B41018-A635-4639-9663-99C574B8DEBE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ED4-4698-AB24-96B6C9A08DF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946A5854-4B9B-4348-9502-BF78C2BD7DD8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4ED4-4698-AB24-96B6C9A08D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Лист1!$A$1:$A$3</c:f>
              <c:strCache>
                <c:ptCount val="3"/>
                <c:pt idx="0">
                  <c:v>2026 год</c:v>
                </c:pt>
                <c:pt idx="1">
                  <c:v>2027 год</c:v>
                </c:pt>
                <c:pt idx="2">
                  <c:v>2028 год</c:v>
                </c:pt>
              </c:strCache>
            </c:strRef>
          </c:cat>
          <c:val>
            <c:numRef>
              <c:f>Лист1!$B$1:$B$3</c:f>
              <c:numCache>
                <c:formatCode>General</c:formatCode>
                <c:ptCount val="3"/>
                <c:pt idx="0">
                  <c:v>3116.8</c:v>
                </c:pt>
                <c:pt idx="1">
                  <c:v>3247.1</c:v>
                </c:pt>
                <c:pt idx="2">
                  <c:v>3378.4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ED4-4698-AB24-96B6C9A08DF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25584600"/>
        <c:axId val="230341160"/>
      </c:barChart>
      <c:dateAx>
        <c:axId val="225584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341160"/>
        <c:crosses val="autoZero"/>
        <c:auto val="0"/>
        <c:lblOffset val="100"/>
        <c:baseTimeUnit val="days"/>
      </c:dateAx>
      <c:valAx>
        <c:axId val="2303411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5584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Отгружено товаров собственного производства, выполнено работ и услуг собственными силами (по крупным и средним предприятиям), в млн.руб.</a:t>
            </a:r>
          </a:p>
        </c:rich>
      </c:tx>
      <c:layout>
        <c:manualLayout>
          <c:xMode val="edge"/>
          <c:yMode val="edge"/>
          <c:x val="0.1092915573053368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4D305C66-CDE9-4CBD-BAF8-5ABD110D5316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694F-42A6-AF46-0A9650A4214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47B41018-A635-4639-9663-99C574B8DEBE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94F-42A6-AF46-0A9650A4214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946A5854-4B9B-4348-9502-BF78C2BD7DD8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694F-42A6-AF46-0A9650A421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Лист1!$A$1:$A$3</c:f>
              <c:strCache>
                <c:ptCount val="3"/>
                <c:pt idx="0">
                  <c:v>2026 год</c:v>
                </c:pt>
                <c:pt idx="1">
                  <c:v>2027 год</c:v>
                </c:pt>
                <c:pt idx="2">
                  <c:v>2028 год</c:v>
                </c:pt>
              </c:strCache>
            </c:strRef>
          </c:cat>
          <c:val>
            <c:numRef>
              <c:f>Лист1!$B$1:$B$3</c:f>
              <c:numCache>
                <c:formatCode>General</c:formatCode>
                <c:ptCount val="3"/>
                <c:pt idx="0">
                  <c:v>704.6</c:v>
                </c:pt>
                <c:pt idx="1">
                  <c:v>738.3</c:v>
                </c:pt>
                <c:pt idx="2">
                  <c:v>769.3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94F-42A6-AF46-0A9650A4214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5584600"/>
        <c:axId val="230341160"/>
      </c:barChart>
      <c:dateAx>
        <c:axId val="225584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341160"/>
        <c:crosses val="autoZero"/>
        <c:auto val="0"/>
        <c:lblOffset val="100"/>
        <c:baseTimeUnit val="days"/>
      </c:dateAx>
      <c:valAx>
        <c:axId val="2303411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25584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Объем розничного товарооборота (по крупным и средним предприятиям), в млн.руб</a:t>
            </a:r>
            <a:r>
              <a:rPr lang="ru-RU"/>
              <a:t>.</a:t>
            </a:r>
          </a:p>
        </c:rich>
      </c:tx>
      <c:layout>
        <c:manualLayout>
          <c:xMode val="edge"/>
          <c:yMode val="edge"/>
          <c:x val="0.1092915573053368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4D305C66-CDE9-4CBD-BAF8-5ABD110D5316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13EC-41C0-A8EA-B58888F07CC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47B41018-A635-4639-9663-99C574B8DEBE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3EC-41C0-A8EA-B58888F07CC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946A5854-4B9B-4348-9502-BF78C2BD7DD8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13EC-41C0-A8EA-B58888F07C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Лист1!$A$1:$A$3</c:f>
              <c:strCache>
                <c:ptCount val="3"/>
                <c:pt idx="0">
                  <c:v>2026 год</c:v>
                </c:pt>
                <c:pt idx="1">
                  <c:v>2027 год</c:v>
                </c:pt>
                <c:pt idx="2">
                  <c:v>2028 год</c:v>
                </c:pt>
              </c:strCache>
            </c:strRef>
          </c:cat>
          <c:val>
            <c:numRef>
              <c:f>Лист1!$B$1:$B$3</c:f>
              <c:numCache>
                <c:formatCode>General</c:formatCode>
                <c:ptCount val="3"/>
                <c:pt idx="0">
                  <c:v>1238.7</c:v>
                </c:pt>
                <c:pt idx="1">
                  <c:v>1288.3</c:v>
                </c:pt>
                <c:pt idx="2">
                  <c:v>1339.8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3EC-41C0-A8EA-B58888F07CC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25584600"/>
        <c:axId val="230341160"/>
      </c:barChart>
      <c:dateAx>
        <c:axId val="225584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341160"/>
        <c:crosses val="autoZero"/>
        <c:auto val="0"/>
        <c:lblOffset val="100"/>
        <c:baseTimeUnit val="days"/>
      </c:dateAx>
      <c:valAx>
        <c:axId val="2303411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5584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Объем платных услуг, оказываемых населению, </a:t>
            </a:r>
          </a:p>
          <a:p>
            <a:pPr>
              <a:defRPr/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 млн.руб.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dLbls>
            <c:dLbl>
              <c:idx val="0"/>
              <c:tx>
                <c:rich>
                  <a:bodyPr/>
                  <a:lstStyle/>
                  <a:p>
                    <a:fld id="{2A57EFB5-1C01-4942-BE5C-2D77A3EA5974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E28A-44E9-8643-21778B64E1E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12AF566F-683D-4DEA-B430-7136E863FD76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28A-44E9-8643-21778B64E1E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2905016D-B8A6-4FAF-898D-E8570B9535A8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E28A-44E9-8643-21778B64E1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Лист1!$A$1:$A$3</c:f>
              <c:strCache>
                <c:ptCount val="3"/>
                <c:pt idx="0">
                  <c:v>2026 год</c:v>
                </c:pt>
                <c:pt idx="1">
                  <c:v>2027 год</c:v>
                </c:pt>
                <c:pt idx="2">
                  <c:v>2028 год</c:v>
                </c:pt>
              </c:strCache>
            </c:strRef>
          </c:cat>
          <c:val>
            <c:numRef>
              <c:f>Лист1!$B$1:$B$3</c:f>
              <c:numCache>
                <c:formatCode>General</c:formatCode>
                <c:ptCount val="3"/>
                <c:pt idx="0">
                  <c:v>25.6</c:v>
                </c:pt>
                <c:pt idx="1">
                  <c:v>26.7</c:v>
                </c:pt>
                <c:pt idx="2">
                  <c:v>27.7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28A-44E9-8643-21778B64E1E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60352776"/>
        <c:axId val="560356384"/>
      </c:lineChart>
      <c:catAx>
        <c:axId val="560352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0356384"/>
        <c:crosses val="autoZero"/>
        <c:auto val="1"/>
        <c:lblAlgn val="ctr"/>
        <c:lblOffset val="100"/>
        <c:noMultiLvlLbl val="0"/>
      </c:catAx>
      <c:valAx>
        <c:axId val="560356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0352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 i="0" u="none" strike="noStrike" cap="all" normalizeH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Объем фонда оплаты труда </a:t>
            </a:r>
            <a:r>
              <a:rPr lang="ru-RU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, в млн.руб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1914260717410323E-2"/>
          <c:y val="0.20041666666666666"/>
          <c:w val="0.87753018372703417"/>
          <c:h val="0.69151975794692333"/>
        </c:manualLayout>
      </c:layout>
      <c:lineChart>
        <c:grouping val="standard"/>
        <c:varyColors val="0"/>
        <c:ser>
          <c:idx val="0"/>
          <c:order val="0"/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dLbls>
            <c:dLbl>
              <c:idx val="0"/>
              <c:tx>
                <c:rich>
                  <a:bodyPr/>
                  <a:lstStyle/>
                  <a:p>
                    <a:fld id="{2A57EFB5-1C01-4942-BE5C-2D77A3EA5974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B572-48BA-8B6E-9494110D0D7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12AF566F-683D-4DEA-B430-7136E863FD76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572-48BA-8B6E-9494110D0D7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2905016D-B8A6-4FAF-898D-E8570B9535A8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B572-48BA-8B6E-9494110D0D74}"/>
                </c:ext>
              </c:extLst>
            </c:dLbl>
            <c:spPr>
              <a:solidFill>
                <a:schemeClr val="accent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Лист1!$A$1:$A$3</c:f>
              <c:strCache>
                <c:ptCount val="3"/>
                <c:pt idx="0">
                  <c:v>2026 год</c:v>
                </c:pt>
                <c:pt idx="1">
                  <c:v>2027 год</c:v>
                </c:pt>
                <c:pt idx="2">
                  <c:v>2028 год</c:v>
                </c:pt>
              </c:strCache>
            </c:strRef>
          </c:cat>
          <c:val>
            <c:numRef>
              <c:f>Лист1!$B$1:$B$3</c:f>
              <c:numCache>
                <c:formatCode>General</c:formatCode>
                <c:ptCount val="3"/>
                <c:pt idx="0">
                  <c:v>2232.6999999999998</c:v>
                </c:pt>
                <c:pt idx="1">
                  <c:v>2418</c:v>
                </c:pt>
                <c:pt idx="2">
                  <c:v>2621.1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572-48BA-8B6E-9494110D0D7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60352776"/>
        <c:axId val="560356384"/>
      </c:lineChart>
      <c:catAx>
        <c:axId val="560352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0356384"/>
        <c:crosses val="autoZero"/>
        <c:auto val="1"/>
        <c:lblAlgn val="ctr"/>
        <c:lblOffset val="100"/>
        <c:noMultiLvlLbl val="0"/>
      </c:catAx>
      <c:valAx>
        <c:axId val="560356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0352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Объем инвестиций в основной капитал (по полному</a:t>
            </a:r>
            <a:r>
              <a:rPr lang="ru-RU" baseline="0"/>
              <a:t> кругу предприятий), млн.руб.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dLbl>
              <c:idx val="0"/>
              <c:tx>
                <c:rich>
                  <a:bodyPr/>
                  <a:lstStyle/>
                  <a:p>
                    <a:fld id="{41504131-EA1A-4348-B277-452A7133F403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33EF-4BF4-9B50-795B7F05195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545A94F-E4D5-4BFB-9FE7-418468AD7EEF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3EF-4BF4-9B50-795B7F05195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5284FD7C-8C7C-4E49-84D3-06D95B6BDDF8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33EF-4BF4-9B50-795B7F05195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6D477E91-A35F-4CB9-80AF-C72447EA18E4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млн.руб.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3EF-4BF4-9B50-795B7F0519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Лист1!$A$1:$A$4</c:f>
              <c:strCache>
                <c:ptCount val="4"/>
                <c:pt idx="0">
                  <c:v>2025 год</c:v>
                </c:pt>
                <c:pt idx="1">
                  <c:v>2026 год</c:v>
                </c:pt>
                <c:pt idx="2">
                  <c:v>2027 год</c:v>
                </c:pt>
                <c:pt idx="3">
                  <c:v>2028 год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1523.69</c:v>
                </c:pt>
                <c:pt idx="1">
                  <c:v>1868.58</c:v>
                </c:pt>
                <c:pt idx="2">
                  <c:v>2055.14</c:v>
                </c:pt>
                <c:pt idx="3">
                  <c:v>2261.23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3EF-4BF4-9B50-795B7F05195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1579224"/>
        <c:axId val="519791864"/>
      </c:lineChart>
      <c:catAx>
        <c:axId val="231579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9791864"/>
        <c:crosses val="autoZero"/>
        <c:auto val="1"/>
        <c:lblAlgn val="ctr"/>
        <c:lblOffset val="100"/>
        <c:noMultiLvlLbl val="0"/>
      </c:catAx>
      <c:valAx>
        <c:axId val="51979186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31579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8818B-FF06-4A10-BEA0-117931AB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17</Pages>
  <Words>3608</Words>
  <Characters>20570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17</cp:revision>
  <cp:lastPrinted>2025-11-12T12:53:00Z</cp:lastPrinted>
  <dcterms:created xsi:type="dcterms:W3CDTF">2025-11-06T07:32:00Z</dcterms:created>
  <dcterms:modified xsi:type="dcterms:W3CDTF">2025-11-12T12:53:00Z</dcterms:modified>
</cp:coreProperties>
</file>